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4" w:name="_Toc80967347"/>
      <w:bookmarkStart w:id="5" w:name="_Toc82098797"/>
      <w:bookmarkStart w:id="6" w:name="_Toc82697198"/>
      <w:bookmarkStart w:id="7" w:name="_Toc83296662"/>
      <w:bookmarkStart w:id="8" w:name="_Toc83896621"/>
      <w:bookmarkStart w:id="9" w:name="_Toc84511064"/>
      <w:bookmarkStart w:id="10" w:name="_Toc85126349"/>
      <w:bookmarkStart w:id="11" w:name="_Toc85726056"/>
      <w:bookmarkStart w:id="12" w:name="_Hlk84506692"/>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54C5AF67" w14:textId="3D069267" w:rsidR="005D5A13" w:rsidRDefault="005D5A13" w:rsidP="005D5A13">
      <w:pPr>
        <w:rPr>
          <w:rFonts w:ascii="Aptos" w:eastAsia="Times New Roman" w:hAnsi="Aptos" w:cs="Aptos"/>
          <w:sz w:val="24"/>
          <w:szCs w:val="24"/>
        </w:rPr>
      </w:pPr>
    </w:p>
    <w:p w14:paraId="402B43AC" w14:textId="77777777" w:rsidR="004D1540" w:rsidRPr="005D5A13" w:rsidRDefault="004D1540" w:rsidP="005D5A13"/>
    <w:p w14:paraId="7AEF6564" w14:textId="78086348" w:rsidR="00A35602" w:rsidRDefault="009119D4" w:rsidP="002C0D51">
      <w:pPr>
        <w:pStyle w:val="TOC1"/>
        <w:rPr>
          <w:rStyle w:val="Hyperlink"/>
          <w:color w:val="0070C0"/>
          <w:sz w:val="28"/>
        </w:rPr>
      </w:pPr>
      <w:r w:rsidRPr="002C0D51">
        <w:rPr>
          <w:rStyle w:val="Hyperlink"/>
          <w:color w:val="0070C0"/>
          <w:sz w:val="28"/>
        </w:rPr>
        <w:t>HEADLINES</w:t>
      </w:r>
      <w:bookmarkStart w:id="23" w:name="_Toc140757900"/>
      <w:bookmarkStart w:id="24" w:name="_Toc141359479"/>
      <w:bookmarkStart w:id="25" w:name="_Toc141965591"/>
      <w:bookmarkStart w:id="26" w:name="_Toc142569940"/>
      <w:bookmarkStart w:id="27" w:name="_Toc143174993"/>
      <w:bookmarkStart w:id="28" w:name="_Toc143779695"/>
      <w:bookmarkStart w:id="29" w:name="_Toc144384318"/>
      <w:bookmarkStart w:id="30" w:name="_Toc144991134"/>
      <w:bookmarkStart w:id="31" w:name="_Toc145601263"/>
      <w:bookmarkStart w:id="32" w:name="_Toc146205281"/>
      <w:bookmarkStart w:id="33" w:name="_Toc146808592"/>
      <w:bookmarkStart w:id="34" w:name="_Toc147412047"/>
      <w:bookmarkStart w:id="35" w:name="_Toc86326943"/>
      <w:bookmarkStart w:id="36" w:name="_Toc86928716"/>
      <w:bookmarkStart w:id="37" w:name="_Toc87533858"/>
      <w:bookmarkStart w:id="38" w:name="_Toc88139969"/>
      <w:bookmarkStart w:id="39" w:name="_Toc88827417"/>
      <w:bookmarkStart w:id="40" w:name="_Toc89348590"/>
      <w:bookmarkStart w:id="41" w:name="_Toc89954352"/>
      <w:bookmarkStart w:id="42" w:name="_Toc90547123"/>
      <w:bookmarkStart w:id="43" w:name="_Toc91162871"/>
      <w:bookmarkStart w:id="44" w:name="_Toc92977885"/>
      <w:bookmarkStart w:id="45" w:name="_Toc93582828"/>
      <w:bookmarkStart w:id="46" w:name="_Toc94185870"/>
      <w:bookmarkStart w:id="47" w:name="_Toc124758935"/>
      <w:bookmarkStart w:id="48" w:name="_Toc126243192"/>
      <w:bookmarkStart w:id="49" w:name="_Toc126844367"/>
      <w:bookmarkStart w:id="50" w:name="_Toc127449229"/>
      <w:bookmarkStart w:id="51" w:name="_Toc128057338"/>
      <w:bookmarkStart w:id="52" w:name="_Toc128657891"/>
      <w:bookmarkStart w:id="53" w:name="_Toc129265037"/>
      <w:bookmarkStart w:id="54" w:name="_Toc129869279"/>
      <w:bookmarkStart w:id="55" w:name="_Toc130472583"/>
      <w:bookmarkStart w:id="56" w:name="_Toc131080422"/>
      <w:bookmarkStart w:id="57" w:name="_Toc131684255"/>
    </w:p>
    <w:p w14:paraId="74D5C3E7" w14:textId="77777777" w:rsidR="002C0D51" w:rsidRPr="002C0D51" w:rsidRDefault="002C0D51" w:rsidP="002C0D51">
      <w:bookmarkStart w:id="58" w:name="_GoBack"/>
      <w:bookmarkEnd w:id="58"/>
    </w:p>
    <w:p w14:paraId="1DF20550" w14:textId="6211D46B" w:rsidR="002C0D51" w:rsidRPr="002C0D51" w:rsidRDefault="00E3085A" w:rsidP="002C0D51">
      <w:pPr>
        <w:pStyle w:val="TOC1"/>
        <w:spacing w:before="120" w:after="120"/>
        <w:rPr>
          <w:rStyle w:val="Hyperlink"/>
          <w:color w:val="0070C0"/>
        </w:rPr>
      </w:pPr>
      <w:r w:rsidRPr="002C0D51">
        <w:rPr>
          <w:rStyle w:val="Hyperlink"/>
          <w:color w:val="0070C0"/>
          <w:sz w:val="20"/>
        </w:rPr>
        <w:fldChar w:fldCharType="begin"/>
      </w:r>
      <w:r w:rsidRPr="002C0D51">
        <w:rPr>
          <w:rStyle w:val="Hyperlink"/>
          <w:color w:val="0070C0"/>
          <w:sz w:val="20"/>
        </w:rPr>
        <w:instrText xml:space="preserve"> TOC \o "1-3" \n \h \z \u </w:instrText>
      </w:r>
      <w:r w:rsidRPr="002C0D51">
        <w:rPr>
          <w:rStyle w:val="Hyperlink"/>
          <w:color w:val="0070C0"/>
          <w:sz w:val="20"/>
        </w:rPr>
        <w:fldChar w:fldCharType="separate"/>
      </w:r>
      <w:hyperlink w:anchor="_Toc213334241" w:history="1">
        <w:r w:rsidR="002C0D51" w:rsidRPr="002C0D51">
          <w:rPr>
            <w:rStyle w:val="Hyperlink"/>
            <w:color w:val="0070C0"/>
          </w:rPr>
          <w:t>TOP NEWS</w:t>
        </w:r>
      </w:hyperlink>
    </w:p>
    <w:p w14:paraId="68C29757" w14:textId="13CCA4C2" w:rsidR="002C0D51" w:rsidRPr="002C0D51" w:rsidRDefault="002C0D51" w:rsidP="002C0D51">
      <w:pPr>
        <w:pStyle w:val="TOC1"/>
        <w:spacing w:before="120" w:after="120"/>
        <w:rPr>
          <w:rStyle w:val="Hyperlink"/>
          <w:color w:val="0070C0"/>
          <w:sz w:val="20"/>
        </w:rPr>
      </w:pPr>
      <w:hyperlink w:anchor="_Toc213334242" w:history="1">
        <w:r w:rsidRPr="002C0D51">
          <w:rPr>
            <w:rStyle w:val="Hyperlink"/>
            <w:color w:val="0070C0"/>
            <w:sz w:val="20"/>
          </w:rPr>
          <w:t>VIETNAM - DAN TRI INTERVIEWING DR. OLIVER MASSMANN- VIETNAM’S IMPRESSIVE DEVELOPMENT AND VISION FOR ITS FUTURE</w:t>
        </w:r>
      </w:hyperlink>
    </w:p>
    <w:p w14:paraId="0C34D72D" w14:textId="2A1A6EC7" w:rsidR="002C0D51" w:rsidRPr="002C0D51" w:rsidRDefault="002C0D51" w:rsidP="002C0D51">
      <w:pPr>
        <w:pStyle w:val="TOC1"/>
        <w:spacing w:before="120" w:after="120"/>
        <w:rPr>
          <w:rStyle w:val="Hyperlink"/>
          <w:color w:val="0070C0"/>
        </w:rPr>
      </w:pPr>
      <w:hyperlink w:anchor="_Toc213334243" w:history="1">
        <w:r w:rsidRPr="002C0D51">
          <w:rPr>
            <w:rStyle w:val="Hyperlink"/>
            <w:color w:val="0070C0"/>
          </w:rPr>
          <w:t>BANKING &amp; FINANCE</w:t>
        </w:r>
      </w:hyperlink>
    </w:p>
    <w:p w14:paraId="622F8268" w14:textId="727B4ABF" w:rsidR="002C0D51" w:rsidRPr="002C0D51" w:rsidRDefault="002C0D51" w:rsidP="002C0D51">
      <w:pPr>
        <w:pStyle w:val="TOC1"/>
        <w:spacing w:before="120" w:after="120"/>
        <w:rPr>
          <w:rStyle w:val="Hyperlink"/>
          <w:color w:val="0070C0"/>
          <w:sz w:val="20"/>
        </w:rPr>
      </w:pPr>
      <w:hyperlink w:anchor="_Toc213334244" w:history="1">
        <w:r w:rsidRPr="002C0D51">
          <w:rPr>
            <w:rStyle w:val="Hyperlink"/>
            <w:color w:val="0070C0"/>
            <w:sz w:val="20"/>
          </w:rPr>
          <w:t>Over $10.77 bln raised through G-bond auctions in 10M</w:t>
        </w:r>
      </w:hyperlink>
    </w:p>
    <w:p w14:paraId="585366BD" w14:textId="70DAB91B" w:rsidR="002C0D51" w:rsidRPr="002C0D51" w:rsidRDefault="002C0D51" w:rsidP="002C0D51">
      <w:pPr>
        <w:pStyle w:val="TOC1"/>
        <w:spacing w:before="120" w:after="120"/>
        <w:rPr>
          <w:rStyle w:val="Hyperlink"/>
          <w:color w:val="0070C0"/>
          <w:sz w:val="20"/>
        </w:rPr>
      </w:pPr>
      <w:hyperlink w:anchor="_Toc213334246" w:history="1">
        <w:r w:rsidRPr="002C0D51">
          <w:rPr>
            <w:rStyle w:val="Hyperlink"/>
            <w:color w:val="0070C0"/>
            <w:sz w:val="20"/>
          </w:rPr>
          <w:t>Raising capital to achieve 10% growth target</w:t>
        </w:r>
      </w:hyperlink>
    </w:p>
    <w:p w14:paraId="29AFF45A" w14:textId="20A08DDC" w:rsidR="002C0D51" w:rsidRPr="002C0D51" w:rsidRDefault="002C0D51" w:rsidP="002C0D51">
      <w:pPr>
        <w:pStyle w:val="TOC1"/>
        <w:spacing w:before="120" w:after="120"/>
        <w:rPr>
          <w:rStyle w:val="Hyperlink"/>
          <w:color w:val="0070C0"/>
        </w:rPr>
      </w:pPr>
      <w:hyperlink w:anchor="_Toc213334249" w:history="1">
        <w:r w:rsidRPr="002C0D51">
          <w:rPr>
            <w:rStyle w:val="Hyperlink"/>
            <w:color w:val="0070C0"/>
          </w:rPr>
          <w:t>ECONOMY</w:t>
        </w:r>
      </w:hyperlink>
    </w:p>
    <w:p w14:paraId="5E3DE361" w14:textId="1D1179A6" w:rsidR="002C0D51" w:rsidRPr="002C0D51" w:rsidRDefault="002C0D51" w:rsidP="002C0D51">
      <w:pPr>
        <w:pStyle w:val="TOC1"/>
        <w:spacing w:before="120" w:after="120"/>
        <w:rPr>
          <w:rStyle w:val="Hyperlink"/>
          <w:color w:val="0070C0"/>
          <w:sz w:val="20"/>
        </w:rPr>
      </w:pPr>
      <w:hyperlink w:anchor="_Toc213334250" w:history="1">
        <w:r w:rsidRPr="002C0D51">
          <w:rPr>
            <w:rStyle w:val="Hyperlink"/>
            <w:color w:val="0070C0"/>
            <w:sz w:val="20"/>
          </w:rPr>
          <w:t>Manufacturing growth hits 15-month high in October</w:t>
        </w:r>
      </w:hyperlink>
    </w:p>
    <w:p w14:paraId="0748F368" w14:textId="0E7072A6" w:rsidR="002C0D51" w:rsidRPr="002C0D51" w:rsidRDefault="002C0D51" w:rsidP="002C0D51">
      <w:pPr>
        <w:pStyle w:val="TOC1"/>
        <w:spacing w:before="120" w:after="120"/>
        <w:rPr>
          <w:rStyle w:val="Hyperlink"/>
          <w:color w:val="0070C0"/>
          <w:sz w:val="20"/>
        </w:rPr>
      </w:pPr>
      <w:hyperlink w:anchor="_Toc213334251" w:history="1">
        <w:r w:rsidRPr="002C0D51">
          <w:rPr>
            <w:rStyle w:val="Hyperlink"/>
            <w:color w:val="0070C0"/>
            <w:sz w:val="20"/>
          </w:rPr>
          <w:t>Government defines key tasks to achieve socio-economic targets</w:t>
        </w:r>
      </w:hyperlink>
    </w:p>
    <w:p w14:paraId="6E370286" w14:textId="05B59BFA" w:rsidR="002C0D51" w:rsidRPr="002C0D51" w:rsidRDefault="002C0D51" w:rsidP="002C0D51">
      <w:pPr>
        <w:pStyle w:val="TOC1"/>
        <w:spacing w:before="120" w:after="120"/>
        <w:rPr>
          <w:rStyle w:val="Hyperlink"/>
          <w:color w:val="0070C0"/>
        </w:rPr>
      </w:pPr>
      <w:hyperlink w:anchor="_Toc213334254" w:history="1">
        <w:r w:rsidRPr="002C0D51">
          <w:rPr>
            <w:rStyle w:val="Hyperlink"/>
            <w:color w:val="0070C0"/>
          </w:rPr>
          <w:t>INVESTMENT</w:t>
        </w:r>
      </w:hyperlink>
    </w:p>
    <w:p w14:paraId="4F68BFBF" w14:textId="23E7CAF5" w:rsidR="002C0D51" w:rsidRPr="002C0D51" w:rsidRDefault="002C0D51" w:rsidP="002C0D51">
      <w:pPr>
        <w:pStyle w:val="TOC1"/>
        <w:spacing w:before="120" w:after="120"/>
        <w:rPr>
          <w:rStyle w:val="Hyperlink"/>
          <w:color w:val="0070C0"/>
          <w:sz w:val="20"/>
        </w:rPr>
      </w:pPr>
      <w:hyperlink w:anchor="_Toc213334255" w:history="1">
        <w:r w:rsidRPr="002C0D51">
          <w:rPr>
            <w:rStyle w:val="Hyperlink"/>
            <w:color w:val="0070C0"/>
            <w:sz w:val="20"/>
          </w:rPr>
          <w:t>South Korean enterprises show interest in developing green agriculture in Vietnam</w:t>
        </w:r>
      </w:hyperlink>
    </w:p>
    <w:p w14:paraId="0090DFFA" w14:textId="5D4B1A1C" w:rsidR="002C0D51" w:rsidRPr="002C0D51" w:rsidRDefault="002C0D51" w:rsidP="002C0D51">
      <w:pPr>
        <w:pStyle w:val="TOC1"/>
        <w:spacing w:before="120" w:after="120"/>
        <w:rPr>
          <w:rStyle w:val="Hyperlink"/>
          <w:color w:val="0070C0"/>
          <w:sz w:val="20"/>
        </w:rPr>
      </w:pPr>
      <w:hyperlink w:anchor="_Toc213334256" w:history="1">
        <w:r w:rsidRPr="002C0D51">
          <w:rPr>
            <w:rStyle w:val="Hyperlink"/>
            <w:color w:val="0070C0"/>
            <w:sz w:val="20"/>
          </w:rPr>
          <w:t>Hà N</w:t>
        </w:r>
        <w:r w:rsidRPr="002C0D51">
          <w:rPr>
            <w:rStyle w:val="Hyperlink"/>
            <w:rFonts w:ascii="Calibri" w:hAnsi="Calibri" w:cs="Calibri"/>
            <w:color w:val="0070C0"/>
            <w:sz w:val="20"/>
          </w:rPr>
          <w:t>ộ</w:t>
        </w:r>
        <w:r w:rsidRPr="002C0D51">
          <w:rPr>
            <w:rStyle w:val="Hyperlink"/>
            <w:color w:val="0070C0"/>
            <w:sz w:val="20"/>
          </w:rPr>
          <w:t>i strengthens position as a magnet for high-quality FDI</w:t>
        </w:r>
      </w:hyperlink>
    </w:p>
    <w:p w14:paraId="50ED2846" w14:textId="148708BE" w:rsidR="002C0D51" w:rsidRPr="002C0D51" w:rsidRDefault="002C0D51" w:rsidP="002C0D51">
      <w:pPr>
        <w:pStyle w:val="TOC1"/>
        <w:spacing w:before="120" w:after="120"/>
        <w:rPr>
          <w:rStyle w:val="Hyperlink"/>
          <w:color w:val="0070C0"/>
        </w:rPr>
      </w:pPr>
      <w:hyperlink w:anchor="_Toc213334257" w:history="1">
        <w:r w:rsidRPr="002C0D51">
          <w:rPr>
            <w:rStyle w:val="Hyperlink"/>
            <w:color w:val="0070C0"/>
          </w:rPr>
          <w:t>PROPERTY</w:t>
        </w:r>
      </w:hyperlink>
    </w:p>
    <w:p w14:paraId="352EF6F3" w14:textId="5EB7EB15" w:rsidR="002C0D51" w:rsidRPr="002C0D51" w:rsidRDefault="002C0D51" w:rsidP="002C0D51">
      <w:pPr>
        <w:pStyle w:val="TOC1"/>
        <w:spacing w:before="120" w:after="120"/>
        <w:rPr>
          <w:rStyle w:val="Hyperlink"/>
          <w:color w:val="0070C0"/>
          <w:sz w:val="20"/>
        </w:rPr>
      </w:pPr>
      <w:hyperlink w:anchor="_Toc213334258" w:history="1">
        <w:r w:rsidRPr="002C0D51">
          <w:rPr>
            <w:rStyle w:val="Hyperlink"/>
            <w:color w:val="0070C0"/>
            <w:sz w:val="20"/>
          </w:rPr>
          <w:t>Hanoi’s apartment market remains resilient amid strong demand</w:t>
        </w:r>
      </w:hyperlink>
    </w:p>
    <w:p w14:paraId="40954CB6" w14:textId="3B56A35B" w:rsidR="002C0D51" w:rsidRPr="002C0D51" w:rsidRDefault="002C0D51" w:rsidP="002C0D51">
      <w:pPr>
        <w:pStyle w:val="TOC1"/>
        <w:spacing w:before="120" w:after="120"/>
        <w:rPr>
          <w:rStyle w:val="Hyperlink"/>
          <w:color w:val="0070C0"/>
          <w:sz w:val="20"/>
        </w:rPr>
      </w:pPr>
      <w:hyperlink w:anchor="_Toc213334260" w:history="1">
        <w:r w:rsidRPr="002C0D51">
          <w:rPr>
            <w:rStyle w:val="Hyperlink"/>
            <w:color w:val="0070C0"/>
            <w:sz w:val="20"/>
          </w:rPr>
          <w:t>HCM City to add 6,800 ha of industrial land for lease in next five years</w:t>
        </w:r>
      </w:hyperlink>
    </w:p>
    <w:p w14:paraId="11B320A9" w14:textId="31B04B68" w:rsidR="002C0D51" w:rsidRPr="002C0D51" w:rsidRDefault="002C0D51" w:rsidP="002C0D51">
      <w:pPr>
        <w:pStyle w:val="TOC1"/>
        <w:spacing w:before="120" w:after="120"/>
        <w:rPr>
          <w:rStyle w:val="Hyperlink"/>
          <w:color w:val="0070C0"/>
        </w:rPr>
      </w:pPr>
      <w:hyperlink w:anchor="_Toc213334262" w:history="1">
        <w:r w:rsidRPr="002C0D51">
          <w:rPr>
            <w:rStyle w:val="Hyperlink"/>
            <w:color w:val="0070C0"/>
          </w:rPr>
          <w:t>OIL&amp;GAS&amp;ENERGY&amp;MINING</w:t>
        </w:r>
      </w:hyperlink>
    </w:p>
    <w:p w14:paraId="1FF8A1C7" w14:textId="4B866966" w:rsidR="002C0D51" w:rsidRPr="002C0D51" w:rsidRDefault="002C0D51" w:rsidP="002C0D51">
      <w:pPr>
        <w:pStyle w:val="TOC1"/>
        <w:spacing w:before="120" w:after="120"/>
        <w:rPr>
          <w:rStyle w:val="Hyperlink"/>
          <w:color w:val="0070C0"/>
          <w:sz w:val="20"/>
        </w:rPr>
      </w:pPr>
      <w:hyperlink w:anchor="_Toc213334263" w:history="1">
        <w:r w:rsidRPr="002C0D51">
          <w:rPr>
            <w:rStyle w:val="Hyperlink"/>
            <w:color w:val="0070C0"/>
            <w:sz w:val="20"/>
          </w:rPr>
          <w:t>SolarBK, Banpu NEXT, and Amata VN to develop rooftop solar projects</w:t>
        </w:r>
      </w:hyperlink>
    </w:p>
    <w:p w14:paraId="2063137B" w14:textId="03E506D0" w:rsidR="002C0D51" w:rsidRPr="002C0D51" w:rsidRDefault="002C0D51" w:rsidP="002C0D51">
      <w:pPr>
        <w:pStyle w:val="TOC1"/>
        <w:spacing w:before="120" w:after="120"/>
        <w:rPr>
          <w:rStyle w:val="Hyperlink"/>
          <w:color w:val="0070C0"/>
          <w:sz w:val="20"/>
        </w:rPr>
      </w:pPr>
      <w:hyperlink w:anchor="_Toc213334264" w:history="1">
        <w:r w:rsidRPr="002C0D51">
          <w:rPr>
            <w:rStyle w:val="Hyperlink"/>
            <w:color w:val="0070C0"/>
            <w:sz w:val="20"/>
          </w:rPr>
          <w:t>Mitsubishi Power wins contract to upgrade boiler system at Ô Môn 1 Thermal Power Plant</w:t>
        </w:r>
      </w:hyperlink>
    </w:p>
    <w:p w14:paraId="13EF1467" w14:textId="18BD2850" w:rsidR="002C0D51" w:rsidRPr="002C0D51" w:rsidRDefault="002C0D51" w:rsidP="002C0D51">
      <w:pPr>
        <w:pStyle w:val="TOC1"/>
        <w:spacing w:before="120" w:after="120"/>
        <w:rPr>
          <w:rStyle w:val="Hyperlink"/>
          <w:color w:val="0070C0"/>
        </w:rPr>
      </w:pPr>
      <w:hyperlink w:anchor="_Toc213334265" w:history="1">
        <w:r w:rsidRPr="002C0D51">
          <w:rPr>
            <w:rStyle w:val="Hyperlink"/>
            <w:color w:val="0070C0"/>
          </w:rPr>
          <w:t>LEGAL</w:t>
        </w:r>
      </w:hyperlink>
    </w:p>
    <w:p w14:paraId="55EE682B" w14:textId="07C19DC2" w:rsidR="002C0D51" w:rsidRPr="002C0D51" w:rsidRDefault="002C0D51" w:rsidP="002C0D51">
      <w:pPr>
        <w:pStyle w:val="TOC1"/>
        <w:spacing w:before="120" w:after="120"/>
        <w:rPr>
          <w:rStyle w:val="Hyperlink"/>
          <w:color w:val="0070C0"/>
          <w:sz w:val="20"/>
        </w:rPr>
      </w:pPr>
      <w:hyperlink w:anchor="_Toc213334266" w:history="1">
        <w:r w:rsidRPr="002C0D51">
          <w:rPr>
            <w:rStyle w:val="Hyperlink"/>
            <w:color w:val="0070C0"/>
            <w:sz w:val="20"/>
          </w:rPr>
          <w:t>Draft decrees relating to International Financial Center expected for approval before November 15</w:t>
        </w:r>
      </w:hyperlink>
    </w:p>
    <w:p w14:paraId="60826FD0" w14:textId="7D419F10" w:rsidR="002C0D51" w:rsidRPr="002C0D51" w:rsidRDefault="002C0D51" w:rsidP="002C0D51">
      <w:pPr>
        <w:pStyle w:val="TOC1"/>
        <w:spacing w:before="120" w:after="120"/>
        <w:rPr>
          <w:rStyle w:val="Hyperlink"/>
          <w:color w:val="0070C0"/>
          <w:sz w:val="20"/>
        </w:rPr>
      </w:pPr>
      <w:hyperlink w:anchor="_Toc213334268" w:history="1">
        <w:r w:rsidRPr="002C0D51">
          <w:rPr>
            <w:rStyle w:val="Hyperlink"/>
            <w:color w:val="0070C0"/>
            <w:sz w:val="20"/>
          </w:rPr>
          <w:t>Lawmakers to discuss draft laws on high technology, technology transfer on November 6</w:t>
        </w:r>
      </w:hyperlink>
    </w:p>
    <w:p w14:paraId="428BC299" w14:textId="29D9A740" w:rsidR="004D1540" w:rsidRDefault="00E3085A" w:rsidP="002C0D51">
      <w:pPr>
        <w:pStyle w:val="TOC1"/>
        <w:spacing w:before="120" w:after="120"/>
      </w:pPr>
      <w:r w:rsidRPr="002C0D51">
        <w:rPr>
          <w:rStyle w:val="Hyperlink"/>
          <w:color w:val="0070C0"/>
          <w:sz w:val="20"/>
        </w:rPr>
        <w:fldChar w:fldCharType="end"/>
      </w:r>
    </w:p>
    <w:p w14:paraId="53719C2A" w14:textId="77777777" w:rsidR="00F47E8F" w:rsidRPr="004D1540" w:rsidRDefault="00F47E8F" w:rsidP="004D1540"/>
    <w:p w14:paraId="1C5CDF0B" w14:textId="0938A19D" w:rsidR="004D1540" w:rsidRDefault="004D1540" w:rsidP="004D1540">
      <w:pPr>
        <w:pStyle w:val="Heading2"/>
        <w:rPr>
          <w:rFonts w:ascii="Malgun Gothic" w:eastAsia="Malgun Gothic" w:hAnsi="Malgun Gothic" w:cs="Times New Roman"/>
          <w:color w:val="002060"/>
        </w:rPr>
      </w:pPr>
      <w:bookmarkStart w:id="59" w:name="_Toc212726906"/>
      <w:bookmarkStart w:id="60" w:name="_Toc213334241"/>
      <w:r w:rsidRPr="004D1540">
        <w:rPr>
          <w:rFonts w:ascii="Malgun Gothic" w:eastAsia="Malgun Gothic" w:hAnsi="Malgun Gothic" w:cs="Times New Roman"/>
          <w:color w:val="002060"/>
        </w:rPr>
        <w:t>TOP NEWS</w:t>
      </w:r>
      <w:bookmarkEnd w:id="59"/>
      <w:bookmarkEnd w:id="60"/>
    </w:p>
    <w:p w14:paraId="5C9CC269" w14:textId="77777777" w:rsidR="00E36390" w:rsidRPr="00E36390" w:rsidRDefault="00E36390" w:rsidP="00E36390"/>
    <w:p w14:paraId="48D5F476" w14:textId="1EEE5863" w:rsidR="00E36390" w:rsidRDefault="00E36390" w:rsidP="002C0D51">
      <w:pPr>
        <w:pStyle w:val="Heading2"/>
        <w:rPr>
          <w:rFonts w:ascii="Malgun Gothic" w:eastAsia="Malgun Gothic" w:hAnsi="Malgun Gothic" w:cs="Arial"/>
          <w:color w:val="002060"/>
          <w:sz w:val="22"/>
          <w:szCs w:val="22"/>
        </w:rPr>
      </w:pPr>
      <w:bookmarkStart w:id="61" w:name="_Toc213334242"/>
      <w:r w:rsidRPr="00E36390">
        <w:rPr>
          <w:rFonts w:ascii="Malgun Gothic" w:eastAsia="Malgun Gothic" w:hAnsi="Malgun Gothic" w:cs="Arial"/>
          <w:color w:val="002060"/>
          <w:sz w:val="22"/>
          <w:szCs w:val="22"/>
        </w:rPr>
        <w:t>VIETNAM - DAN TRI INTERVIEWING DR. OLIVER MASSMANN- VIETNAM’S IMPRESSIVE DEVELOPMENT AND VISION FOR ITS FUTURE</w:t>
      </w:r>
      <w:bookmarkEnd w:id="61"/>
    </w:p>
    <w:p w14:paraId="38C18C15" w14:textId="77777777" w:rsidR="002C0D51" w:rsidRPr="002C0D51" w:rsidRDefault="002C0D51" w:rsidP="002C0D51"/>
    <w:p w14:paraId="53103625" w14:textId="77777777" w:rsidR="00E36390" w:rsidRPr="00E36390" w:rsidRDefault="00E36390" w:rsidP="00E36390">
      <w:pPr>
        <w:numPr>
          <w:ilvl w:val="0"/>
          <w:numId w:val="33"/>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After more than 20 years working in Vietnam, how do you view the development of Vietnam at present, compared to the first days when you set foot in Vietnam? In your opinion, what are the biggest changes in the legal, business and investment environment in Vietnam?</w:t>
      </w:r>
    </w:p>
    <w:p w14:paraId="2FFA1D22" w14:textId="77777777"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I came to Vietnam for the first time on exactly 6 June 1990, I caught a “xích lô” to see around Hanoi. I still remember that there was lots of bunkers in Hanoi and an “after war” city, the war that ended 50 years ago. I was a giant here back then, I could not catch a cab, and tall buildings were nowhere to be found.</w:t>
      </w:r>
    </w:p>
    <w:p w14:paraId="293C6636" w14:textId="77777777"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color w:val="002060"/>
          <w:lang w:val="en"/>
        </w:rPr>
        <w:t xml:space="preserve">Now I have houses in both Ho Chi Minh City and Hanoi City, two of the most dynamic cities in the world. I am no longer one of the few tall guys, I could catch a taxi easily, and the infrastructure development is </w:t>
      </w:r>
      <w:r w:rsidRPr="00E36390">
        <w:rPr>
          <w:rFonts w:ascii="Malgun Gothic" w:eastAsia="Malgun Gothic" w:hAnsi="Malgun Gothic" w:cs="Arial"/>
          <w:color w:val="002060"/>
          <w:lang w:val="en"/>
        </w:rPr>
        <w:lastRenderedPageBreak/>
        <w:t>unbelievable. I still remember it like yesterday when I first practiced law here, foreign investors had to go through hell to do business here in Vietnam, I was not allowed to walk side by side Vietnamese woman, the people were very poor and they used to do business in a family scale, very industrious. Everything has changed! First it was the accession to the WTO, and then the free trade agreements, giant investors coming in, recognition for LGBT, empowerment for women, clear legal framework for investment.  Some of the changes took Germany hundreds of years, and it took Vietnam only 20 – 30 years. For me personally, I cannot even think of the biggest changes because there were so my massive changes. If I have only one thing to say, I would say that the international integration level of Vietnam is the most impressive. In 1990, Vietnam was an isolated country with trade embargo imposed by the U.S – one of the poorest countries on the planet Earth. As we are talking today, Vietnam is a middle-income country, one of the most integrated countries with the most modern free-trade-agreement ever. Vietnam is a poster child for developing countries.</w:t>
      </w:r>
    </w:p>
    <w:p w14:paraId="1ECFA1F7" w14:textId="5C57C786"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color w:val="002060"/>
          <w:lang w:val="en"/>
        </w:rPr>
        <w:t>It is amazing!</w:t>
      </w:r>
    </w:p>
    <w:p w14:paraId="1E8532C9" w14:textId="77777777" w:rsidR="00E36390" w:rsidRPr="00E36390" w:rsidRDefault="00E36390" w:rsidP="00E36390">
      <w:pPr>
        <w:numPr>
          <w:ilvl w:val="0"/>
          <w:numId w:val="34"/>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How do you evaluate Vietnam's socio-economic development vision as defined in the Resolution of the 13th National Congress of the Communist Party of Vietnam, especially the goal of becoming a high-income developed country by 2045?</w:t>
      </w:r>
    </w:p>
    <w:p w14:paraId="7146CF90" w14:textId="235F0CF4"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Vietnam's vision, particularly the goal of becoming a high-income developed country by 2045, is incredibly ambitious, clear, and inspiring. It provides a robust, long-term roadmap that guides policy and instills confidence in both the domestic private sector and international investors. With the capability of Vietnam and its people, I believe that Vietnam can achieve this goal! About the Resolution of the 13th National Congress of the Communist Party of Vietnam, I see a focus on innovation, science, technology, and high-quality human resources as the main drivers for growth. I believe that these focuses are the right way to go. Also, it signals a strong commitment to moving beyond a low-cost manufacturing model toward a value-added, knowledge-based economy. This transformation is crucial for avoiding the middle-income trap and achieving the 2045 target, establishing Vietnam as a significant economic player in the Asia-Pacific region.</w:t>
      </w:r>
    </w:p>
    <w:p w14:paraId="4495B4EF" w14:textId="77777777" w:rsidR="00E36390" w:rsidRPr="00E36390" w:rsidRDefault="00E36390" w:rsidP="00E36390">
      <w:pPr>
        <w:numPr>
          <w:ilvl w:val="0"/>
          <w:numId w:val="35"/>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One of Vietnam’s important orientations is to develop the economy along with macroeconomic stability and ensure social security. From the perspective of an international expert, how do you assess how Vietnam has balanced these factors?</w:t>
      </w:r>
    </w:p>
    <w:p w14:paraId="5F02F280" w14:textId="31661241"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xml:space="preserve">: From my point of view, Vietnam has demonstrated a remarkable and commendable track record in balancing these factors, especially when compared to its regional peers. The government has been highly </w:t>
      </w:r>
      <w:r w:rsidRPr="00E36390">
        <w:rPr>
          <w:rFonts w:ascii="Malgun Gothic" w:eastAsia="Malgun Gothic" w:hAnsi="Malgun Gothic" w:cs="Arial"/>
          <w:color w:val="002060"/>
          <w:lang w:val="en"/>
        </w:rPr>
        <w:lastRenderedPageBreak/>
        <w:t>effective in maintaining low and stable inflation (averaging around 2.8% over the past decade) and managing public debt well below international comfort levels. The sustained, high GDP growth rate over many years speaks for itself, showing that stability has not come at the cost of development. Most notably, the sharp reduction in poverty and significant improvements in life expectancy and education demonstrate that economic growth is being coupled with successful social outcomes. The government’s proactive use of tax and fee reductions to support businesses and individuals during challenging periods (like the pandemic) further illustrates this commitment to social security and market resilience.</w:t>
      </w:r>
      <w:r w:rsidRPr="00E36390">
        <w:rPr>
          <w:rFonts w:ascii="Malgun Gothic" w:eastAsia="Malgun Gothic" w:hAnsi="Malgun Gothic" w:cs="Arial"/>
          <w:color w:val="002060"/>
        </w:rPr>
        <w:t> </w:t>
      </w:r>
    </w:p>
    <w:p w14:paraId="0F1DF8C9" w14:textId="77777777" w:rsidR="00E36390" w:rsidRPr="00E36390" w:rsidRDefault="00E36390" w:rsidP="00E36390">
      <w:pPr>
        <w:numPr>
          <w:ilvl w:val="0"/>
          <w:numId w:val="36"/>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Vietnam is making efforts to attract foreign investors, especially in the fields of technology and innovation. As a consultant for many international corporations, what advantages do you think Vietnam has to attract international investment?</w:t>
      </w:r>
    </w:p>
    <w:p w14:paraId="5DD2A0C7" w14:textId="5F38D2FE"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First of all, Vietnam has one of the most impressive workforce that I have ever seen. Vietnam has a young, dynamic, and rapidly-growing tech-savvy workforce. The country consistently produces hundreds of thousands of IT and engineering professionals, building a strong foundation for sectors like semiconductors, AI, and software development. Many recent issued laws provide clear, attractive incentives for high-tech projects, including preferential corporate income tax rates and tax holidays. This signals a national-level prioritization of this type of investment. Last but not least, the digital economy is booming, providing both a large consumer market and a fertile testing ground for new technologies and services.</w:t>
      </w:r>
    </w:p>
    <w:p w14:paraId="746EE0BC" w14:textId="77777777" w:rsidR="00E36390" w:rsidRPr="00E36390" w:rsidRDefault="00E36390" w:rsidP="00E36390">
      <w:pPr>
        <w:numPr>
          <w:ilvl w:val="0"/>
          <w:numId w:val="37"/>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You were a key advisor in the implementation of the Vietnam - EU Free Trade Agreement (EVFTA). How do you assess Vietnam's international integration process in recent years, especially after joining new generation free trade agreements such as EVFTA and CPTPP? In your opinion, what should Vietnam do to maximize the benefits from these free trade agreements?</w:t>
      </w:r>
    </w:p>
    <w:p w14:paraId="7A89AD93" w14:textId="6F9EF14B"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Vietnam’s international integration level is unmatched. By joining new-generation FTAs like the EVFTA and CPTPP, Vietnam has positioned itself at the center of global trade flows. To maximize the benefits from the said agreements, first thing first, institutional reform is required. This means that the legal and regulatory framework must be amended to align with international standards. Further, in some specific sectors, changes are required. For example, a world-class trade hub requires modern, efficient logistics infrastructure (ports, roads, and digital systems) to reduce trade costs and speed up clearance times.</w:t>
      </w:r>
    </w:p>
    <w:p w14:paraId="0ED4CFE6" w14:textId="77777777" w:rsidR="00E36390" w:rsidRPr="00E36390" w:rsidRDefault="00E36390" w:rsidP="00E36390">
      <w:pPr>
        <w:numPr>
          <w:ilvl w:val="0"/>
          <w:numId w:val="38"/>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Vietnam has issued important resolutions to bring the country into a new era, including Resolution 68 on the strong development of the private economic sector. In your opinion, what turning point will Resolution 68 create for Vietnam's development process, especially in the economic field, in the coming time?</w:t>
      </w:r>
    </w:p>
    <w:p w14:paraId="301A17F5" w14:textId="521AC47E"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lastRenderedPageBreak/>
        <w:t>OM</w:t>
      </w:r>
      <w:r w:rsidRPr="00E36390">
        <w:rPr>
          <w:rFonts w:ascii="Malgun Gothic" w:eastAsia="Malgun Gothic" w:hAnsi="Malgun Gothic" w:cs="Arial"/>
          <w:color w:val="002060"/>
          <w:lang w:val="en"/>
        </w:rPr>
        <w:t>: Resolution 68 on the development of the private economic sector marks a profound and historic ideological turning point for Vietnam's economy. The resolution champions creating a fair, competitive, and transparent business environment, aiming to eliminate historical biases favoring State-Owned Enterprises (SOEs) and certain FDI over domestic private firms. Also, the goal to develop a number of large, globally competitive private enterprises by 2030 is crucial. These companies can drive industrial growth, act as anchors in global value chains, and spearhead science, technology, and innovation, helping Vietnam emulate the success of its regional neighbors. Lastly, the commitment to significantly cut business costs and administrative procedures (e.g., cutting at least 30% of time and costs) is a direct attack on red tape, making it easier and faster to do business and unlocking entrepreneurial energy.</w:t>
      </w:r>
      <w:r w:rsidRPr="00E36390">
        <w:rPr>
          <w:rFonts w:ascii="Malgun Gothic" w:eastAsia="Malgun Gothic" w:hAnsi="Malgun Gothic" w:cs="Arial"/>
          <w:color w:val="002060"/>
        </w:rPr>
        <w:t> </w:t>
      </w:r>
    </w:p>
    <w:p w14:paraId="7415D968" w14:textId="77777777" w:rsidR="00E36390" w:rsidRPr="00E36390" w:rsidRDefault="00E36390" w:rsidP="00E36390">
      <w:pPr>
        <w:numPr>
          <w:ilvl w:val="0"/>
          <w:numId w:val="39"/>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Based on the experience of an international expert who has worked in Vietnam for many years, what recommendations do you have for Vietnam in continuing to improve its competitiveness, attract foreign investment and develop sustainably?</w:t>
      </w:r>
    </w:p>
    <w:p w14:paraId="60A7705D" w14:textId="584D9F79"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I have work with thousands of foreign investors. And the most valuable assets for them is legal certainty. Vietnam should continue to simplify legal frameworks, ensure that central resolutions (like Resolution 68) and international commitments are consistently and effectively implemented at the local and provincial levels, and further streamline administrative procedures. Vietnam is having one-of-a-kind workforce and such an advantage should be maintained and improved. Vietnam can achieve such a goal by keep improving its education system. When it comes to sustainable, it is important to bear in mind that Vietnam is currently working its way to achieve an ambitious Net Zero by 2050. This goal is an important investment attraction tool. To achieve this goal, Vietnam should Prioritize and incentivize FDI in renewable energy, green manufacturing, and climate-resilient infrastructure. This not only supports sustainable development but also meets the increasing ESG (Environmental, Social, and Governance) requirements of major international investors and buyers.</w:t>
      </w:r>
    </w:p>
    <w:p w14:paraId="128E84F1" w14:textId="77777777" w:rsidR="00E36390" w:rsidRPr="00E36390" w:rsidRDefault="00E36390" w:rsidP="00E36390">
      <w:pPr>
        <w:numPr>
          <w:ilvl w:val="0"/>
          <w:numId w:val="40"/>
        </w:numPr>
        <w:shd w:val="clear" w:color="auto" w:fill="FFFFFF"/>
        <w:spacing w:after="0" w:line="288" w:lineRule="auto"/>
        <w:ind w:left="945"/>
        <w:jc w:val="both"/>
        <w:rPr>
          <w:rFonts w:ascii="Malgun Gothic" w:eastAsia="Malgun Gothic" w:hAnsi="Malgun Gothic" w:cs="Arial"/>
          <w:color w:val="002060"/>
        </w:rPr>
      </w:pPr>
      <w:r w:rsidRPr="00E36390">
        <w:rPr>
          <w:rFonts w:ascii="Malgun Gothic" w:eastAsia="Malgun Gothic" w:hAnsi="Malgun Gothic" w:cs="Arial"/>
          <w:color w:val="002060"/>
          <w:lang w:val="en"/>
        </w:rPr>
        <w:t>What motivated you to decide to stay in Vietnam for a long time? Can you share your feelings when you became the first foreigner to speak in Vietnamese before the Vietnamese National Assembly in 2016?</w:t>
      </w:r>
    </w:p>
    <w:p w14:paraId="008ECD46" w14:textId="77777777"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b/>
          <w:bCs/>
          <w:color w:val="002060"/>
          <w:lang w:val="en"/>
        </w:rPr>
        <w:t>OM</w:t>
      </w:r>
      <w:r w:rsidRPr="00E36390">
        <w:rPr>
          <w:rFonts w:ascii="Malgun Gothic" w:eastAsia="Malgun Gothic" w:hAnsi="Malgun Gothic" w:cs="Arial"/>
          <w:color w:val="002060"/>
          <w:lang w:val="en"/>
        </w:rPr>
        <w:t>: What else can it be! It is the amazing people of Vietnam. I always tell everybody this, Vietnamese people are the most pragmatic people ever. They are pragmatic, hardworking, kind, friendly, humble – you just cannot help it but falling in love with them. I love to see their developments, I love to work with them, and I will keep it that way.</w:t>
      </w:r>
    </w:p>
    <w:p w14:paraId="32DDEA58" w14:textId="4B71E42F"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color w:val="002060"/>
          <w:lang w:val="en"/>
        </w:rPr>
        <w:lastRenderedPageBreak/>
        <w:t>As for my speech in front of the Vietnamese National Assembly back in 2016, I don’t think words can describe how I feel. But one thing for sure, I cried there, on the spot, after one member of the National Assembly came to congratulate me for my speech. It was beautiful!</w:t>
      </w:r>
    </w:p>
    <w:p w14:paraId="06740E8B" w14:textId="77777777"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color w:val="002060"/>
        </w:rPr>
        <w:t>***</w:t>
      </w:r>
    </w:p>
    <w:p w14:paraId="2D5EAA26" w14:textId="77777777" w:rsidR="00E36390" w:rsidRPr="00E36390" w:rsidRDefault="00E36390" w:rsidP="00E36390">
      <w:pPr>
        <w:shd w:val="clear" w:color="auto" w:fill="FFFFFF"/>
        <w:spacing w:after="0" w:line="288" w:lineRule="auto"/>
        <w:jc w:val="both"/>
        <w:rPr>
          <w:rFonts w:ascii="Malgun Gothic" w:eastAsia="Malgun Gothic" w:hAnsi="Malgun Gothic" w:cs="Arial"/>
          <w:color w:val="002060"/>
        </w:rPr>
      </w:pPr>
      <w:r w:rsidRPr="00E36390">
        <w:rPr>
          <w:rFonts w:ascii="Malgun Gothic" w:eastAsia="Malgun Gothic" w:hAnsi="Malgun Gothic" w:cs="Arial"/>
          <w:color w:val="002060"/>
          <w:bdr w:val="none" w:sz="0" w:space="0" w:color="auto" w:frame="1"/>
          <w:lang w:val="en"/>
        </w:rPr>
        <w:t>Please do not hesitate to contact Dr. Oliver Massmann at </w:t>
      </w:r>
      <w:hyperlink r:id="rId8" w:tgtFrame="_blank" w:history="1">
        <w:r w:rsidRPr="00E36390">
          <w:rPr>
            <w:rFonts w:ascii="Malgun Gothic" w:eastAsia="Malgun Gothic" w:hAnsi="Malgun Gothic" w:cs="Arial"/>
            <w:color w:val="002060"/>
            <w:u w:val="single"/>
            <w:bdr w:val="none" w:sz="0" w:space="0" w:color="auto" w:frame="1"/>
            <w:lang w:val="en"/>
          </w:rPr>
          <w:t>omassmann@duanemorris.com</w:t>
        </w:r>
      </w:hyperlink>
      <w:r w:rsidRPr="00E36390">
        <w:rPr>
          <w:rFonts w:ascii="Malgun Gothic" w:eastAsia="Malgun Gothic" w:hAnsi="Malgun Gothic" w:cs="Arial"/>
          <w:color w:val="002060"/>
          <w:bdr w:val="none" w:sz="0" w:space="0" w:color="auto" w:frame="1"/>
          <w:lang w:val="en"/>
        </w:rPr>
        <w:t> if you have any questions. Dr. Oliver Massmann is the General Director of Duane Morris Vietnam LLC.</w:t>
      </w:r>
      <w:r w:rsidRPr="00E36390">
        <w:rPr>
          <w:rFonts w:ascii="Malgun Gothic" w:eastAsia="Malgun Gothic" w:hAnsi="Malgun Gothic" w:cs="Arial"/>
          <w:color w:val="002060"/>
        </w:rPr>
        <w:t> </w:t>
      </w:r>
    </w:p>
    <w:p w14:paraId="39852655" w14:textId="52B1C0EB" w:rsidR="004D1540" w:rsidRPr="00E36390" w:rsidRDefault="004D1540" w:rsidP="00E36390">
      <w:pPr>
        <w:shd w:val="clear" w:color="auto" w:fill="FFFFFF"/>
        <w:spacing w:after="0" w:line="288" w:lineRule="auto"/>
        <w:jc w:val="both"/>
        <w:rPr>
          <w:rFonts w:ascii="Malgun Gothic" w:eastAsia="Malgun Gothic" w:hAnsi="Malgun Gothic" w:cs="Arial"/>
          <w:color w:val="002060"/>
        </w:rPr>
      </w:pPr>
    </w:p>
    <w:bookmarkStart w:id="62" w:name="_Toc148007932"/>
    <w:bookmarkStart w:id="63" w:name="_Toc148621862"/>
    <w:bookmarkStart w:id="64" w:name="_Toc149228672"/>
    <w:bookmarkStart w:id="65" w:name="_Toc149826945"/>
    <w:bookmarkStart w:id="66" w:name="_Toc150433291"/>
    <w:bookmarkStart w:id="67" w:name="_Toc151040589"/>
    <w:bookmarkStart w:id="68" w:name="_Toc151645165"/>
    <w:bookmarkStart w:id="69" w:name="_Toc152248756"/>
    <w:bookmarkStart w:id="70" w:name="_Toc153458074"/>
    <w:bookmarkStart w:id="71" w:name="_Toc154061695"/>
    <w:bookmarkStart w:id="72" w:name="_Toc185497326"/>
    <w:bookmarkStart w:id="73" w:name="_Toc186722686"/>
    <w:bookmarkStart w:id="74" w:name="_Toc187326012"/>
    <w:bookmarkStart w:id="75" w:name="_Toc187919312"/>
    <w:bookmarkStart w:id="76" w:name="_Toc188519304"/>
    <w:bookmarkStart w:id="77" w:name="_Toc189746395"/>
    <w:bookmarkStart w:id="78" w:name="_Toc190348419"/>
    <w:bookmarkStart w:id="79" w:name="_Toc190954003"/>
    <w:bookmarkStart w:id="80" w:name="_Toc191559687"/>
    <w:bookmarkStart w:id="81" w:name="_Toc192153140"/>
    <w:bookmarkStart w:id="82" w:name="_Toc192767026"/>
    <w:bookmarkStart w:id="83" w:name="_Toc193361532"/>
    <w:bookmarkStart w:id="84" w:name="_Toc193977725"/>
    <w:bookmarkStart w:id="85" w:name="_Toc194671389"/>
    <w:bookmarkStart w:id="86" w:name="_Toc195192220"/>
    <w:bookmarkStart w:id="87" w:name="_Toc195795564"/>
    <w:bookmarkStart w:id="88" w:name="_Toc196395791"/>
    <w:bookmarkStart w:id="89" w:name="_Toc197596753"/>
    <w:bookmarkStart w:id="90" w:name="_Toc198210637"/>
    <w:bookmarkStart w:id="91" w:name="_Toc198816022"/>
    <w:bookmarkStart w:id="92" w:name="_Toc199419418"/>
    <w:bookmarkStart w:id="93" w:name="_Toc200013588"/>
    <w:bookmarkStart w:id="94" w:name="_Toc200628567"/>
    <w:bookmarkStart w:id="95" w:name="_Toc201837351"/>
    <w:bookmarkStart w:id="96" w:name="_Toc202445685"/>
    <w:bookmarkStart w:id="97" w:name="_Toc203047550"/>
    <w:bookmarkStart w:id="98" w:name="_Toc203655854"/>
    <w:bookmarkStart w:id="99" w:name="_Toc204262792"/>
    <w:p w14:paraId="556C0829" w14:textId="53BF334E" w:rsidR="00632386" w:rsidRDefault="00180A24" w:rsidP="00632386">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32386"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69200842" w14:textId="77777777" w:rsidR="00632386" w:rsidRDefault="00632386" w:rsidP="00632386">
      <w:pPr>
        <w:spacing w:line="288" w:lineRule="auto"/>
        <w:jc w:val="right"/>
        <w:rPr>
          <w:rStyle w:val="Hyperlink"/>
          <w:rFonts w:ascii="Calisto MT" w:hAnsi="Calisto MT" w:cs="Times New Roman"/>
          <w:color w:val="002060"/>
        </w:rPr>
      </w:pPr>
    </w:p>
    <w:p w14:paraId="6D92216B" w14:textId="77777777" w:rsidR="00632386" w:rsidRPr="0040365B" w:rsidRDefault="00632386" w:rsidP="00632386">
      <w:pPr>
        <w:jc w:val="both"/>
        <w:rPr>
          <w:rFonts w:ascii="Times New Roman" w:hAnsi="Times New Roman" w:cs="Times New Roman"/>
        </w:rPr>
      </w:pPr>
    </w:p>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p>
    <w:p w14:paraId="653F897F" w14:textId="57EA048B" w:rsidR="00250306" w:rsidRDefault="00544883" w:rsidP="00360994">
      <w:pPr>
        <w:pStyle w:val="Heading1"/>
        <w:shd w:val="clear" w:color="auto" w:fill="FFFFFF"/>
        <w:spacing w:before="0" w:line="288" w:lineRule="atLeast"/>
        <w:rPr>
          <w:rFonts w:ascii="Malgun Gothic" w:eastAsia="Malgun Gothic" w:hAnsi="Malgun Gothic" w:cs="Times New Roman"/>
          <w:color w:val="002060"/>
        </w:rPr>
      </w:pPr>
      <w:bookmarkStart w:id="100" w:name="_Toc204862951"/>
      <w:bookmarkStart w:id="101" w:name="_Toc205466578"/>
      <w:bookmarkStart w:id="102" w:name="_Toc206074499"/>
      <w:bookmarkStart w:id="103" w:name="_Toc207184391"/>
      <w:bookmarkStart w:id="104" w:name="_Toc207888593"/>
      <w:bookmarkStart w:id="105" w:name="_Toc208493618"/>
      <w:bookmarkStart w:id="106" w:name="_Toc208493696"/>
      <w:bookmarkStart w:id="107" w:name="_Toc209099442"/>
      <w:bookmarkStart w:id="108" w:name="_Toc209702669"/>
      <w:bookmarkStart w:id="109" w:name="_Toc210305233"/>
      <w:bookmarkStart w:id="110" w:name="_Toc210911908"/>
      <w:bookmarkStart w:id="111" w:name="_Toc210912000"/>
      <w:bookmarkStart w:id="112" w:name="_Toc211518234"/>
      <w:bookmarkStart w:id="113" w:name="_Toc212118916"/>
      <w:bookmarkStart w:id="114" w:name="_Toc212726908"/>
      <w:bookmarkStart w:id="115" w:name="_Toc213334243"/>
      <w:r w:rsidRPr="004F381D">
        <w:rPr>
          <w:rFonts w:ascii="Malgun Gothic" w:eastAsia="Malgun Gothic" w:hAnsi="Malgun Gothic" w:cs="Times New Roman"/>
          <w:color w:val="002060"/>
        </w:rPr>
        <w:t xml:space="preserve">BANKING &amp; </w:t>
      </w:r>
      <w:r w:rsidR="00355A5F" w:rsidRPr="004F381D">
        <w:rPr>
          <w:rFonts w:ascii="Malgun Gothic" w:eastAsia="Malgun Gothic" w:hAnsi="Malgun Gothic" w:cs="Times New Roman"/>
          <w:color w:val="002060"/>
        </w:rPr>
        <w:t>FINANCE</w:t>
      </w:r>
      <w:bookmarkStart w:id="116" w:name="_Toc28949349"/>
      <w:bookmarkStart w:id="117" w:name="_Toc29553153"/>
      <w:bookmarkStart w:id="118" w:name="_Toc31365275"/>
      <w:bookmarkStart w:id="119" w:name="_Toc31968678"/>
      <w:bookmarkStart w:id="120" w:name="_Toc33177772"/>
      <w:bookmarkStart w:id="121" w:name="_Toc33784195"/>
      <w:bookmarkStart w:id="122" w:name="_Toc34387332"/>
      <w:bookmarkStart w:id="123" w:name="_Toc34992442"/>
      <w:bookmarkStart w:id="124" w:name="_Toc36200889"/>
      <w:bookmarkStart w:id="125" w:name="_Toc36804857"/>
      <w:bookmarkStart w:id="126" w:name="_Toc37412091"/>
      <w:bookmarkStart w:id="127" w:name="_Toc38016885"/>
      <w:bookmarkStart w:id="128" w:name="_Toc38623235"/>
      <w:bookmarkStart w:id="129" w:name="_Toc47007101"/>
      <w:bookmarkStart w:id="130" w:name="_Toc47608047"/>
      <w:bookmarkStart w:id="131" w:name="_Toc48219500"/>
      <w:bookmarkStart w:id="132" w:name="_Toc48816704"/>
      <w:bookmarkStart w:id="133" w:name="_Toc49427949"/>
      <w:bookmarkStart w:id="134" w:name="_Toc50027094"/>
      <w:bookmarkStart w:id="135" w:name="_Toc50638507"/>
      <w:bookmarkStart w:id="136" w:name="_Toc51235697"/>
      <w:bookmarkStart w:id="137" w:name="_Toc51848397"/>
      <w:bookmarkStart w:id="138" w:name="_Toc52453548"/>
      <w:bookmarkStart w:id="139" w:name="_Toc53055800"/>
      <w:bookmarkStart w:id="140" w:name="_Toc53660720"/>
      <w:bookmarkStart w:id="141" w:name="_Toc54259220"/>
      <w:bookmarkStart w:id="142" w:name="_Toc54865633"/>
      <w:bookmarkStart w:id="143" w:name="_Toc55477664"/>
      <w:bookmarkStart w:id="144" w:name="_Toc56073552"/>
      <w:bookmarkStart w:id="145" w:name="_Toc56678760"/>
      <w:bookmarkStart w:id="146" w:name="_Toc57284469"/>
      <w:bookmarkStart w:id="147" w:name="_Toc57895618"/>
      <w:bookmarkStart w:id="148" w:name="_Toc58494285"/>
      <w:bookmarkStart w:id="149" w:name="_Toc59104486"/>
      <w:bookmarkStart w:id="150" w:name="_Toc60922245"/>
      <w:bookmarkStart w:id="151" w:name="_Toc61518213"/>
      <w:bookmarkStart w:id="152" w:name="_Toc62129056"/>
      <w:bookmarkStart w:id="153" w:name="_Toc62734935"/>
      <w:bookmarkStart w:id="154" w:name="_Toc63333210"/>
      <w:bookmarkStart w:id="155" w:name="_Toc65152047"/>
      <w:bookmarkStart w:id="156" w:name="_Toc65759398"/>
      <w:bookmarkStart w:id="157" w:name="_Toc66363537"/>
      <w:bookmarkStart w:id="158" w:name="_Toc66960044"/>
      <w:bookmarkStart w:id="159" w:name="_Toc67652141"/>
      <w:bookmarkStart w:id="160" w:name="_Toc68179917"/>
      <w:bookmarkStart w:id="161" w:name="_Toc68774144"/>
      <w:bookmarkStart w:id="162" w:name="_Toc69386909"/>
      <w:bookmarkStart w:id="163" w:name="_Toc69991765"/>
      <w:bookmarkStart w:id="164" w:name="_Toc70509838"/>
      <w:bookmarkStart w:id="165" w:name="_Toc71207391"/>
      <w:bookmarkStart w:id="166" w:name="_Toc71799301"/>
      <w:bookmarkStart w:id="167" w:name="_Toc72414970"/>
      <w:bookmarkStart w:id="168" w:name="_Toc73015451"/>
      <w:bookmarkStart w:id="169" w:name="_Toc73618175"/>
      <w:bookmarkStart w:id="170" w:name="_Toc74224508"/>
      <w:bookmarkStart w:id="171" w:name="_Toc74836027"/>
      <w:bookmarkStart w:id="172" w:name="_Toc75439620"/>
      <w:bookmarkStart w:id="173" w:name="_Toc76033386"/>
      <w:bookmarkStart w:id="174" w:name="_Toc76568181"/>
      <w:bookmarkStart w:id="175" w:name="_Toc77249819"/>
      <w:bookmarkStart w:id="176" w:name="_Toc77848115"/>
      <w:bookmarkStart w:id="177" w:name="_Toc78458398"/>
      <w:bookmarkStart w:id="178" w:name="_Toc79065734"/>
      <w:bookmarkStart w:id="179" w:name="_Toc79674824"/>
      <w:bookmarkStart w:id="180" w:name="_Toc80967350"/>
      <w:bookmarkStart w:id="181" w:name="_Toc82098800"/>
      <w:bookmarkStart w:id="182" w:name="_Toc82697201"/>
      <w:bookmarkStart w:id="183" w:name="_Toc83296665"/>
      <w:bookmarkStart w:id="184" w:name="_Toc83896624"/>
      <w:bookmarkStart w:id="185" w:name="_Toc84511067"/>
      <w:bookmarkStart w:id="186" w:name="_Toc85126352"/>
      <w:bookmarkStart w:id="187" w:name="_Toc85726059"/>
      <w:bookmarkStart w:id="188" w:name="_Toc86326946"/>
      <w:bookmarkStart w:id="189" w:name="_Toc86928719"/>
      <w:bookmarkStart w:id="190" w:name="_Toc87533861"/>
      <w:bookmarkStart w:id="191" w:name="_Toc88139972"/>
      <w:bookmarkStart w:id="192" w:name="_Toc88827420"/>
      <w:bookmarkStart w:id="193" w:name="_Toc89348593"/>
      <w:bookmarkStart w:id="194" w:name="_Toc89954355"/>
      <w:bookmarkStart w:id="195" w:name="_Toc90547126"/>
      <w:bookmarkStart w:id="196" w:name="_Toc91162874"/>
      <w:bookmarkStart w:id="197" w:name="_Toc92977888"/>
      <w:bookmarkStart w:id="198" w:name="_Toc93582831"/>
      <w:bookmarkStart w:id="199" w:name="_Toc94185873"/>
      <w:bookmarkStart w:id="200" w:name="_Toc124758938"/>
      <w:bookmarkStart w:id="201" w:name="_Toc126243195"/>
      <w:bookmarkStart w:id="202" w:name="_Toc126844370"/>
      <w:bookmarkStart w:id="203" w:name="_Toc127449232"/>
      <w:bookmarkStart w:id="204" w:name="_Toc128057341"/>
      <w:bookmarkStart w:id="205" w:name="_Toc128657894"/>
      <w:bookmarkStart w:id="206" w:name="_Toc129265040"/>
      <w:bookmarkStart w:id="207" w:name="_Toc129869282"/>
      <w:bookmarkStart w:id="208" w:name="_Toc130472586"/>
      <w:bookmarkStart w:id="209" w:name="_Toc131080425"/>
      <w:bookmarkStart w:id="210" w:name="_Toc131684258"/>
      <w:bookmarkStart w:id="211" w:name="_Toc132288734"/>
      <w:bookmarkStart w:id="212" w:name="_Toc132880391"/>
      <w:bookmarkStart w:id="213" w:name="_Toc133498209"/>
      <w:bookmarkStart w:id="214" w:name="_Toc134108005"/>
      <w:bookmarkStart w:id="215" w:name="_Toc134709543"/>
      <w:bookmarkStart w:id="216" w:name="_Toc134709694"/>
      <w:bookmarkStart w:id="217" w:name="_Toc135315967"/>
      <w:bookmarkStart w:id="218" w:name="_Toc135915557"/>
      <w:bookmarkStart w:id="219" w:name="_Toc136526485"/>
      <w:bookmarkStart w:id="220" w:name="_Toc137126045"/>
      <w:bookmarkStart w:id="221" w:name="_Toc137733670"/>
      <w:bookmarkStart w:id="222" w:name="_Toc138336636"/>
      <w:bookmarkStart w:id="223" w:name="_Toc138940620"/>
      <w:bookmarkStart w:id="224" w:name="_Toc139544017"/>
      <w:bookmarkStart w:id="225" w:name="_Toc140151828"/>
      <w:bookmarkStart w:id="226" w:name="_Toc140757903"/>
      <w:bookmarkStart w:id="227" w:name="_Toc141359482"/>
      <w:bookmarkStart w:id="228" w:name="_Toc141965594"/>
      <w:bookmarkStart w:id="229" w:name="_Toc142569943"/>
      <w:bookmarkStart w:id="230" w:name="_Toc143174996"/>
      <w:bookmarkStart w:id="231" w:name="_Toc143779698"/>
      <w:bookmarkStart w:id="232" w:name="_Toc144384324"/>
      <w:bookmarkStart w:id="233" w:name="_Toc144991137"/>
      <w:bookmarkStart w:id="234" w:name="_Toc145601267"/>
      <w:bookmarkStart w:id="235" w:name="_Toc146205286"/>
      <w:bookmarkStart w:id="236" w:name="_Toc146808595"/>
      <w:bookmarkStart w:id="237" w:name="_Toc147412051"/>
      <w:bookmarkStart w:id="238" w:name="_Toc148007936"/>
      <w:bookmarkStart w:id="239" w:name="_Toc148621865"/>
      <w:bookmarkStart w:id="240" w:name="_Toc149228676"/>
      <w:bookmarkStart w:id="241" w:name="_Toc149826950"/>
      <w:bookmarkStart w:id="242" w:name="_Toc150433295"/>
      <w:bookmarkStart w:id="243" w:name="_Toc151040593"/>
      <w:bookmarkStart w:id="244" w:name="_Toc151645171"/>
      <w:bookmarkStart w:id="245" w:name="_Toc152248760"/>
      <w:bookmarkStart w:id="246" w:name="_Toc153458078"/>
      <w:bookmarkStart w:id="247" w:name="_Toc154061699"/>
      <w:bookmarkStart w:id="248" w:name="_Toc185497332"/>
      <w:bookmarkEnd w:id="4"/>
      <w:bookmarkEnd w:id="5"/>
      <w:bookmarkEnd w:id="6"/>
      <w:bookmarkEnd w:id="7"/>
      <w:bookmarkEnd w:id="8"/>
      <w:bookmarkEnd w:id="9"/>
      <w:bookmarkEnd w:id="10"/>
      <w:bookmarkEnd w:id="11"/>
      <w:bookmarkEnd w:id="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630DCA" w:rsidRPr="004F381D">
        <w:rPr>
          <w:rFonts w:ascii="Malgun Gothic" w:eastAsia="Malgun Gothic" w:hAnsi="Malgun Gothic" w:cs="Times New Roman"/>
          <w:color w:val="002060"/>
        </w:rPr>
        <w:t xml:space="preserve"> </w:t>
      </w:r>
    </w:p>
    <w:p w14:paraId="47BD38F7" w14:textId="77777777" w:rsidR="00360994" w:rsidRPr="00360994" w:rsidRDefault="00360994" w:rsidP="00360994"/>
    <w:p w14:paraId="52521CB0" w14:textId="7F9DD69F" w:rsidR="00250306" w:rsidRPr="00250306" w:rsidRDefault="00250306" w:rsidP="00250306">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249" w:name="_Toc213334244"/>
      <w:r w:rsidRPr="00250306">
        <w:rPr>
          <w:rFonts w:ascii="Malgun Gothic" w:eastAsia="Malgun Gothic" w:hAnsi="Malgun Gothic" w:cs="Times New Roman"/>
          <w:b/>
          <w:bCs/>
          <w:color w:val="002060"/>
          <w:kern w:val="36"/>
          <w:sz w:val="28"/>
        </w:rPr>
        <w:t>Over $10.77 bln raised through G-bond auctions in 10M</w:t>
      </w:r>
      <w:bookmarkEnd w:id="249"/>
    </w:p>
    <w:p w14:paraId="33237FDA" w14:textId="5B4B3CF8" w:rsidR="00250306" w:rsidRPr="00250306" w:rsidRDefault="00250306" w:rsidP="00250306">
      <w:pPr>
        <w:spacing w:after="0" w:line="288" w:lineRule="auto"/>
        <w:jc w:val="both"/>
        <w:rPr>
          <w:rFonts w:ascii="Malgun Gothic" w:eastAsia="Malgun Gothic" w:hAnsi="Malgun Gothic" w:cs="Times New Roman"/>
          <w:bCs/>
          <w:i/>
          <w:color w:val="002060"/>
          <w:sz w:val="18"/>
        </w:rPr>
      </w:pPr>
      <w:r w:rsidRPr="00250306">
        <w:rPr>
          <w:rFonts w:ascii="Malgun Gothic" w:eastAsia="Malgun Gothic" w:hAnsi="Malgun Gothic" w:cs="Times New Roman"/>
          <w:bCs/>
          <w:i/>
          <w:color w:val="002060"/>
          <w:sz w:val="18"/>
        </w:rPr>
        <w:t>VET</w:t>
      </w:r>
    </w:p>
    <w:p w14:paraId="33FCADA1" w14:textId="205213EF" w:rsidR="00250306" w:rsidRPr="00250306" w:rsidRDefault="00250306" w:rsidP="00250306">
      <w:pPr>
        <w:spacing w:after="0" w:line="288" w:lineRule="auto"/>
        <w:jc w:val="both"/>
        <w:rPr>
          <w:rFonts w:ascii="Malgun Gothic" w:eastAsia="Malgun Gothic" w:hAnsi="Malgun Gothic" w:cs="Times New Roman"/>
          <w:color w:val="002060"/>
        </w:rPr>
      </w:pPr>
    </w:p>
    <w:p w14:paraId="73ECA7F5" w14:textId="77777777" w:rsidR="00250306" w:rsidRPr="00250306" w:rsidRDefault="00250306" w:rsidP="00250306">
      <w:pPr>
        <w:spacing w:after="100" w:afterAutospacing="1" w:line="288" w:lineRule="auto"/>
        <w:jc w:val="both"/>
        <w:outlineLvl w:val="1"/>
        <w:rPr>
          <w:rFonts w:ascii="Malgun Gothic" w:eastAsia="Malgun Gothic" w:hAnsi="Malgun Gothic" w:cs="Arial"/>
          <w:b/>
          <w:bCs/>
          <w:color w:val="002060"/>
        </w:rPr>
      </w:pPr>
      <w:bookmarkStart w:id="250" w:name="_Toc213334245"/>
      <w:r w:rsidRPr="00250306">
        <w:rPr>
          <w:rFonts w:ascii="Malgun Gothic" w:eastAsia="Malgun Gothic" w:hAnsi="Malgun Gothic" w:cs="Arial"/>
          <w:b/>
          <w:bCs/>
          <w:color w:val="002060"/>
        </w:rPr>
        <w:t>The figure fulfilling 56.69% of the yearly target.</w:t>
      </w:r>
      <w:bookmarkEnd w:id="250"/>
    </w:p>
    <w:p w14:paraId="3023B720" w14:textId="77777777" w:rsidR="00250306" w:rsidRPr="00250306" w:rsidRDefault="00250306" w:rsidP="00250306">
      <w:pPr>
        <w:shd w:val="clear" w:color="auto" w:fill="FFFFFF"/>
        <w:spacing w:before="100" w:beforeAutospacing="1" w:after="100" w:afterAutospacing="1" w:line="288" w:lineRule="auto"/>
        <w:jc w:val="both"/>
        <w:rPr>
          <w:rFonts w:ascii="Malgun Gothic" w:eastAsia="Malgun Gothic" w:hAnsi="Malgun Gothic" w:cs="Arial"/>
          <w:color w:val="002060"/>
        </w:rPr>
      </w:pPr>
      <w:r w:rsidRPr="00250306">
        <w:rPr>
          <w:rFonts w:ascii="Malgun Gothic" w:eastAsia="Malgun Gothic" w:hAnsi="Malgun Gothic" w:cs="Arial"/>
          <w:color w:val="002060"/>
        </w:rPr>
        <w:t>The State Treasury raised VND283.43 trillion ($10.77 billion) from Government bonds in the first ten months of 2025, fulfilling 56.69% of the yearly target, according to a report from the Vietnam News Agency.</w:t>
      </w:r>
    </w:p>
    <w:p w14:paraId="65351B71" w14:textId="77777777" w:rsidR="00250306" w:rsidRPr="00250306" w:rsidRDefault="00250306" w:rsidP="00250306">
      <w:pPr>
        <w:shd w:val="clear" w:color="auto" w:fill="FFFFFF"/>
        <w:spacing w:before="100" w:beforeAutospacing="1" w:after="100" w:afterAutospacing="1" w:line="288" w:lineRule="auto"/>
        <w:jc w:val="both"/>
        <w:rPr>
          <w:rFonts w:ascii="Malgun Gothic" w:eastAsia="Malgun Gothic" w:hAnsi="Malgun Gothic" w:cs="Arial"/>
          <w:color w:val="002060"/>
        </w:rPr>
      </w:pPr>
      <w:r w:rsidRPr="00250306">
        <w:rPr>
          <w:rFonts w:ascii="Malgun Gothic" w:eastAsia="Malgun Gothic" w:hAnsi="Malgun Gothic" w:cs="Arial"/>
          <w:color w:val="002060"/>
        </w:rPr>
        <w:t>In October alone, the Hanoi Stock Exchange organized 20 government bond auctions, raising VND27.74 trillion ($1.05 billion).</w:t>
      </w:r>
    </w:p>
    <w:p w14:paraId="416AAF91" w14:textId="77777777" w:rsidR="00250306" w:rsidRPr="00250306" w:rsidRDefault="00250306" w:rsidP="00250306">
      <w:pPr>
        <w:shd w:val="clear" w:color="auto" w:fill="FFFFFF"/>
        <w:spacing w:before="100" w:beforeAutospacing="1" w:after="100" w:afterAutospacing="1" w:line="288" w:lineRule="auto"/>
        <w:jc w:val="both"/>
        <w:rPr>
          <w:rFonts w:ascii="Malgun Gothic" w:eastAsia="Malgun Gothic" w:hAnsi="Malgun Gothic" w:cs="Arial"/>
          <w:color w:val="002060"/>
        </w:rPr>
      </w:pPr>
      <w:r w:rsidRPr="00250306">
        <w:rPr>
          <w:rFonts w:ascii="Malgun Gothic" w:eastAsia="Malgun Gothic" w:hAnsi="Malgun Gothic" w:cs="Arial"/>
          <w:color w:val="002060"/>
        </w:rPr>
        <w:t>The October auctions focused on bonds with 5-, 10-, 15-, and 30-year maturities. Ten-year bonds made up 65.3% (VND18.12 trillion) of the total issuance, followed by five-year bonds at 30.63% (about VND8.5 trillion).</w:t>
      </w:r>
    </w:p>
    <w:p w14:paraId="34DE2EA2" w14:textId="77777777" w:rsidR="00250306" w:rsidRPr="00250306" w:rsidRDefault="00250306" w:rsidP="00250306">
      <w:pPr>
        <w:shd w:val="clear" w:color="auto" w:fill="FFFFFF"/>
        <w:spacing w:before="100" w:beforeAutospacing="1" w:after="100" w:afterAutospacing="1" w:line="288" w:lineRule="auto"/>
        <w:jc w:val="both"/>
        <w:rPr>
          <w:rFonts w:ascii="Malgun Gothic" w:eastAsia="Malgun Gothic" w:hAnsi="Malgun Gothic" w:cs="Arial"/>
          <w:color w:val="002060"/>
        </w:rPr>
      </w:pPr>
      <w:r w:rsidRPr="00250306">
        <w:rPr>
          <w:rFonts w:ascii="Malgun Gothic" w:eastAsia="Malgun Gothic" w:hAnsi="Malgun Gothic" w:cs="Arial"/>
          <w:color w:val="002060"/>
        </w:rPr>
        <w:t>At the final auction in October, winning yields increased slightly across all tenors compared to end-September, standing at 3.14% (5-year), 3.8% (10-year), 3.85% (15-year), and 3.89% (30-year).</w:t>
      </w:r>
    </w:p>
    <w:p w14:paraId="01E0A587" w14:textId="1CF449A7" w:rsidR="00A43102" w:rsidRPr="00360994" w:rsidRDefault="00250306" w:rsidP="00360994">
      <w:pPr>
        <w:shd w:val="clear" w:color="auto" w:fill="FFFFFF"/>
        <w:spacing w:before="100" w:beforeAutospacing="1" w:after="100" w:afterAutospacing="1" w:line="288" w:lineRule="auto"/>
        <w:jc w:val="both"/>
        <w:rPr>
          <w:rStyle w:val="Hyperlink"/>
          <w:rFonts w:ascii="Malgun Gothic" w:eastAsia="Malgun Gothic" w:hAnsi="Malgun Gothic" w:cs="Arial"/>
          <w:color w:val="002060"/>
          <w:u w:val="none"/>
        </w:rPr>
      </w:pPr>
      <w:r w:rsidRPr="00250306">
        <w:rPr>
          <w:rFonts w:ascii="Malgun Gothic" w:eastAsia="Malgun Gothic" w:hAnsi="Malgun Gothic" w:cs="Arial"/>
          <w:color w:val="002060"/>
        </w:rPr>
        <w:lastRenderedPageBreak/>
        <w:t>On the secondary market, the total listed value of government bonds hit VND2.47 quadrillion (more than $93.83 billion) as of October 31, up 0.77% from the previous month. Average daily trading value in October rose 0.56% month-on-month to VND16.87 trillion (more than $641.4 million).</w:t>
      </w:r>
    </w:p>
    <w:p w14:paraId="6EEE43F0" w14:textId="24FBBCC9" w:rsidR="00777314" w:rsidRDefault="00180A24"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68864382" w14:textId="01D8BFED" w:rsidR="0038442F" w:rsidRDefault="0038442F" w:rsidP="00777314">
      <w:pPr>
        <w:spacing w:line="288" w:lineRule="auto"/>
        <w:jc w:val="right"/>
        <w:rPr>
          <w:rStyle w:val="Hyperlink"/>
          <w:rFonts w:ascii="Calisto MT" w:hAnsi="Calisto MT" w:cs="Times New Roman"/>
          <w:color w:val="002060"/>
        </w:rPr>
      </w:pPr>
    </w:p>
    <w:p w14:paraId="7A945E16" w14:textId="77777777" w:rsidR="00961A77" w:rsidRDefault="00961A77" w:rsidP="00360994">
      <w:pPr>
        <w:spacing w:before="100" w:beforeAutospacing="1" w:after="100" w:afterAutospacing="1" w:line="288" w:lineRule="auto"/>
        <w:jc w:val="both"/>
        <w:outlineLvl w:val="0"/>
        <w:rPr>
          <w:rFonts w:ascii="Malgun Gothic" w:eastAsia="Malgun Gothic" w:hAnsi="Malgun Gothic" w:cstheme="minorHAnsi"/>
          <w:b/>
          <w:bCs/>
          <w:color w:val="002060"/>
          <w:kern w:val="36"/>
          <w:sz w:val="28"/>
        </w:rPr>
      </w:pPr>
    </w:p>
    <w:p w14:paraId="4FD5FE67" w14:textId="3D40D0BB" w:rsidR="00360994" w:rsidRPr="00360994" w:rsidRDefault="00360994" w:rsidP="00360994">
      <w:pPr>
        <w:spacing w:before="100" w:beforeAutospacing="1" w:after="100" w:afterAutospacing="1" w:line="288" w:lineRule="auto"/>
        <w:jc w:val="both"/>
        <w:outlineLvl w:val="0"/>
        <w:rPr>
          <w:rFonts w:ascii="Malgun Gothic" w:eastAsia="Malgun Gothic" w:hAnsi="Malgun Gothic" w:cstheme="minorHAnsi"/>
          <w:b/>
          <w:bCs/>
          <w:color w:val="002060"/>
          <w:kern w:val="36"/>
          <w:sz w:val="28"/>
        </w:rPr>
      </w:pPr>
      <w:bookmarkStart w:id="251" w:name="_Toc213334246"/>
      <w:r w:rsidRPr="00360994">
        <w:rPr>
          <w:rFonts w:ascii="Malgun Gothic" w:eastAsia="Malgun Gothic" w:hAnsi="Malgun Gothic" w:cstheme="minorHAnsi"/>
          <w:b/>
          <w:bCs/>
          <w:color w:val="002060"/>
          <w:kern w:val="36"/>
          <w:sz w:val="28"/>
        </w:rPr>
        <w:t>Raising capital to achieve 10% growth target</w:t>
      </w:r>
      <w:bookmarkEnd w:id="251"/>
    </w:p>
    <w:p w14:paraId="0FC1F9C0" w14:textId="748FC2F9" w:rsidR="00360994" w:rsidRPr="00A61B15" w:rsidRDefault="00360994" w:rsidP="00360994">
      <w:pPr>
        <w:spacing w:after="100" w:afterAutospacing="1" w:line="288" w:lineRule="auto"/>
        <w:jc w:val="both"/>
        <w:outlineLvl w:val="1"/>
        <w:rPr>
          <w:rFonts w:ascii="Malgun Gothic" w:eastAsia="Malgun Gothic" w:hAnsi="Malgun Gothic" w:cstheme="minorHAnsi"/>
          <w:b/>
          <w:bCs/>
          <w:i/>
          <w:color w:val="002060"/>
          <w:sz w:val="18"/>
        </w:rPr>
      </w:pPr>
      <w:bookmarkStart w:id="252" w:name="_Toc213334247"/>
      <w:r w:rsidRPr="00360994">
        <w:rPr>
          <w:rFonts w:ascii="Malgun Gothic" w:eastAsia="Malgun Gothic" w:hAnsi="Malgun Gothic" w:cstheme="minorHAnsi"/>
          <w:b/>
          <w:bCs/>
          <w:i/>
          <w:color w:val="002060"/>
          <w:sz w:val="18"/>
        </w:rPr>
        <w:t>VET</w:t>
      </w:r>
      <w:bookmarkEnd w:id="252"/>
    </w:p>
    <w:p w14:paraId="538176E0" w14:textId="62BA3AB9" w:rsidR="00360994" w:rsidRPr="00360994" w:rsidRDefault="00360994" w:rsidP="00360994">
      <w:pPr>
        <w:spacing w:after="100" w:afterAutospacing="1" w:line="288" w:lineRule="auto"/>
        <w:jc w:val="both"/>
        <w:outlineLvl w:val="1"/>
        <w:rPr>
          <w:rFonts w:ascii="Malgun Gothic" w:eastAsia="Malgun Gothic" w:hAnsi="Malgun Gothic" w:cstheme="minorHAnsi"/>
          <w:b/>
          <w:bCs/>
          <w:color w:val="002060"/>
        </w:rPr>
      </w:pPr>
      <w:bookmarkStart w:id="253" w:name="_Toc213334248"/>
      <w:r w:rsidRPr="00360994">
        <w:rPr>
          <w:rFonts w:ascii="Malgun Gothic" w:eastAsia="Malgun Gothic" w:hAnsi="Malgun Gothic" w:cstheme="minorHAnsi"/>
          <w:b/>
          <w:bCs/>
          <w:color w:val="002060"/>
        </w:rPr>
        <w:t>The banking-based financial system continues to be identified as a pillar to realize the annual growth target of 10 per cent from 2026...</w:t>
      </w:r>
      <w:bookmarkEnd w:id="253"/>
    </w:p>
    <w:p w14:paraId="28BA41B9"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In the opening session of the discussion themed "Financial Market – Pillar and Growth Driver of Vietnam" at the Vietnam Investment Forum 2026, Dr. Nguyen Tu Anh, Director of Policy Research at VinUni University, stated that Vietnam aims for an annual 10 per cent growth rate starting from 2026. This implies that if the real growth target is 10 per cent, with 3 per cent inflation added, the growth rate of nominal GDP would be 13 per cent.</w:t>
      </w:r>
    </w:p>
    <w:p w14:paraId="0C782197"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"To achieve this level, credit growth must surpass nominal GDP growth by about 2-3 percentage points, meaning approximately 15 per cent per year from now until 2030," he added. "Thus, in the next five years, credit will have to double."</w:t>
      </w:r>
    </w:p>
    <w:p w14:paraId="77AD46FD"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According to Mr. Tu Anh, although there is a strong desire for the capital market to develop and share the burden, in the medium term of the next 15 years, Vietnam will still be a bank-based system economy. </w:t>
      </w:r>
    </w:p>
    <w:p w14:paraId="4D894D66"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Agreeing with the opinion on the pivotal role of banks in the coming years, Mr. Quan Trong Thanh, Head of Analysis at Maybank Securities Vietnam, believes that the 134 per cent credit/GDP ratio is still very safe.</w:t>
      </w:r>
    </w:p>
    <w:p w14:paraId="276B14B4"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 xml:space="preserve">According to calculations by the Ministry of Finance, to achieve an annual 10% growth rate, the total investment capital in the next five years needs about $1.4 trillion, averaging about $280 billion per year. </w:t>
      </w:r>
      <w:r w:rsidRPr="00360994">
        <w:rPr>
          <w:rFonts w:ascii="Malgun Gothic" w:eastAsia="Malgun Gothic" w:hAnsi="Malgun Gothic" w:cstheme="minorHAnsi"/>
          <w:color w:val="002060"/>
        </w:rPr>
        <w:lastRenderedPageBreak/>
        <w:t>Meanwhile, FDI accounts for only a small part ($24-30 billion per year), so more than $250 billion per year must come from  domestic sources (government and private).</w:t>
      </w:r>
    </w:p>
    <w:p w14:paraId="5205FE47"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"The government is currently encouraging the private sector to invest in infrastructure and energy," Mr. Thanh commented. "I believe this 'pie' is expanding, and when private enterprises participate, banks are ready to finance," </w:t>
      </w:r>
    </w:p>
    <w:p w14:paraId="4AF8CF2C"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Looking at the next five years, Mr. Thanh believes that when private enterprises are the pioneers, private banks will also have outstanding development alongside private enterprises. However, he also emphasized the pivotal role of state-owned commercial banks in regulating liquidity and especially in upgrading national credit ratings.</w:t>
      </w:r>
    </w:p>
    <w:p w14:paraId="46309B9B" w14:textId="77777777" w:rsidR="00360994" w:rsidRPr="00360994" w:rsidRDefault="00360994" w:rsidP="00360994">
      <w:pPr>
        <w:shd w:val="clear" w:color="auto" w:fill="FFFFFF"/>
        <w:spacing w:before="100" w:beforeAutospacing="1" w:after="100" w:afterAutospacing="1" w:line="288" w:lineRule="auto"/>
        <w:jc w:val="both"/>
        <w:rPr>
          <w:rFonts w:ascii="Malgun Gothic" w:eastAsia="Malgun Gothic" w:hAnsi="Malgun Gothic" w:cstheme="minorHAnsi"/>
          <w:color w:val="002060"/>
        </w:rPr>
      </w:pPr>
      <w:r w:rsidRPr="00360994">
        <w:rPr>
          <w:rFonts w:ascii="Malgun Gothic" w:eastAsia="Malgun Gothic" w:hAnsi="Malgun Gothic" w:cstheme="minorHAnsi"/>
          <w:color w:val="002060"/>
        </w:rPr>
        <w:t>Not only leading in capital, banks are also at the forefront of innovation. Dr. Tu Anh affirmed that the 10 per cent growth target "largely depends on whether we succeed in digital transformation." The banking sector is leading, creating a ripple effect through electronic payment system, stimulating other sectors to digitize. </w:t>
      </w:r>
    </w:p>
    <w:p w14:paraId="1D7542B5" w14:textId="77777777" w:rsidR="00360994" w:rsidRDefault="00360994" w:rsidP="00360994">
      <w:pPr>
        <w:spacing w:line="288" w:lineRule="auto"/>
        <w:jc w:val="right"/>
        <w:rPr>
          <w:rStyle w:val="Hyperlink"/>
          <w:rFonts w:ascii="Calisto MT" w:hAnsi="Calisto MT" w:cs="Times New Roman"/>
          <w:color w:val="002060"/>
        </w:rPr>
      </w:pPr>
    </w:p>
    <w:p w14:paraId="08037EAF" w14:textId="66A965BF" w:rsidR="00F962CB" w:rsidRDefault="00360994" w:rsidP="00360994">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0BB13BEA" w14:textId="647BA921" w:rsidR="00360994" w:rsidRDefault="00360994" w:rsidP="00360994">
      <w:pPr>
        <w:spacing w:line="288" w:lineRule="auto"/>
        <w:jc w:val="right"/>
        <w:rPr>
          <w:rStyle w:val="Hyperlink"/>
          <w:rFonts w:ascii="Calisto MT" w:hAnsi="Calisto MT" w:cs="Times New Roman"/>
          <w:color w:val="002060"/>
        </w:rPr>
      </w:pPr>
    </w:p>
    <w:p w14:paraId="7714529E" w14:textId="77777777" w:rsidR="00360994" w:rsidRPr="00777314" w:rsidRDefault="00360994" w:rsidP="00360994">
      <w:pPr>
        <w:spacing w:line="288" w:lineRule="auto"/>
        <w:jc w:val="right"/>
        <w:rPr>
          <w:rFonts w:ascii="Calisto MT" w:hAnsi="Calisto MT"/>
          <w:color w:val="002060"/>
        </w:rPr>
      </w:pPr>
    </w:p>
    <w:p w14:paraId="5BEE464F" w14:textId="5D70B8A5" w:rsidR="00E277D4" w:rsidRDefault="00FE778B" w:rsidP="003B61BC">
      <w:pPr>
        <w:pStyle w:val="Heading1"/>
        <w:shd w:val="clear" w:color="auto" w:fill="FFFFFF"/>
        <w:spacing w:before="0" w:line="288" w:lineRule="atLeast"/>
        <w:rPr>
          <w:rFonts w:ascii="Malgun Gothic" w:eastAsia="Malgun Gothic" w:hAnsi="Malgun Gothic" w:cs="Times New Roman"/>
          <w:color w:val="002060"/>
        </w:rPr>
      </w:pPr>
      <w:bookmarkStart w:id="254" w:name="_Toc186722691"/>
      <w:bookmarkStart w:id="255" w:name="_Toc187326017"/>
      <w:bookmarkStart w:id="256" w:name="_Toc187919317"/>
      <w:bookmarkStart w:id="257" w:name="_Toc188519309"/>
      <w:bookmarkStart w:id="258" w:name="_Toc189746399"/>
      <w:bookmarkStart w:id="259" w:name="_Toc190348424"/>
      <w:bookmarkStart w:id="260" w:name="_Toc190954008"/>
      <w:bookmarkStart w:id="261" w:name="_Toc191559693"/>
      <w:bookmarkStart w:id="262" w:name="_Toc192153145"/>
      <w:bookmarkStart w:id="263" w:name="_Toc192767030"/>
      <w:bookmarkStart w:id="264" w:name="_Toc193361537"/>
      <w:bookmarkStart w:id="265" w:name="_Toc193977729"/>
      <w:bookmarkStart w:id="266" w:name="_Toc194671393"/>
      <w:bookmarkStart w:id="267" w:name="_Toc195192224"/>
      <w:bookmarkStart w:id="268" w:name="_Toc195795569"/>
      <w:bookmarkStart w:id="269" w:name="_Toc196395797"/>
      <w:bookmarkStart w:id="270" w:name="_Toc197596758"/>
      <w:bookmarkStart w:id="271" w:name="_Toc198210641"/>
      <w:bookmarkStart w:id="272" w:name="_Toc198816026"/>
      <w:bookmarkStart w:id="273" w:name="_Toc199419424"/>
      <w:bookmarkStart w:id="274" w:name="_Toc200013593"/>
      <w:bookmarkStart w:id="275" w:name="_Toc200628572"/>
      <w:bookmarkStart w:id="276" w:name="_Toc201837355"/>
      <w:bookmarkStart w:id="277" w:name="_Toc202445690"/>
      <w:bookmarkStart w:id="278" w:name="_Toc203047555"/>
      <w:bookmarkStart w:id="279" w:name="_Toc203655860"/>
      <w:bookmarkStart w:id="280" w:name="_Toc204262797"/>
      <w:bookmarkStart w:id="281" w:name="_Toc204862956"/>
      <w:bookmarkStart w:id="282" w:name="_Toc205466583"/>
      <w:bookmarkStart w:id="283" w:name="_Toc206074502"/>
      <w:bookmarkStart w:id="284" w:name="_Toc207184395"/>
      <w:bookmarkStart w:id="285" w:name="_Toc207888598"/>
      <w:bookmarkStart w:id="286" w:name="_Toc208493622"/>
      <w:bookmarkStart w:id="287" w:name="_Toc208493700"/>
      <w:bookmarkStart w:id="288" w:name="_Toc209099445"/>
      <w:bookmarkStart w:id="289" w:name="_Toc209702674"/>
      <w:bookmarkStart w:id="290" w:name="_Toc210305238"/>
      <w:bookmarkStart w:id="291" w:name="_Toc210911914"/>
      <w:bookmarkStart w:id="292" w:name="_Toc210912006"/>
      <w:bookmarkStart w:id="293" w:name="_Toc211518239"/>
      <w:bookmarkStart w:id="294" w:name="_Toc212118919"/>
      <w:bookmarkStart w:id="295" w:name="_Toc212726912"/>
      <w:bookmarkStart w:id="296" w:name="_Toc213334249"/>
      <w:r w:rsidRPr="004F381D">
        <w:rPr>
          <w:rFonts w:ascii="Malgun Gothic" w:eastAsia="Malgun Gothic" w:hAnsi="Malgun Gothic" w:cs="Times New Roman"/>
          <w:color w:val="002060"/>
        </w:rPr>
        <w:t>E</w:t>
      </w:r>
      <w:r w:rsidR="000C4254" w:rsidRPr="004F381D">
        <w:rPr>
          <w:rFonts w:ascii="Malgun Gothic" w:eastAsia="Malgun Gothic" w:hAnsi="Malgun Gothic" w:cs="Times New Roman"/>
          <w:color w:val="002060"/>
        </w:rPr>
        <w:t>C</w:t>
      </w:r>
      <w:r w:rsidRPr="004F381D">
        <w:rPr>
          <w:rFonts w:ascii="Malgun Gothic" w:eastAsia="Malgun Gothic" w:hAnsi="Malgun Gothic" w:cs="Times New Roman"/>
          <w:color w:val="002060"/>
        </w:rPr>
        <w:t>ONOMY</w:t>
      </w:r>
      <w:bookmarkStart w:id="297" w:name="_Toc372277036"/>
      <w:bookmarkStart w:id="298" w:name="_Toc372881662"/>
      <w:bookmarkStart w:id="299" w:name="_Toc373484630"/>
      <w:bookmarkStart w:id="300" w:name="_Toc374089641"/>
      <w:bookmarkStart w:id="301" w:name="_Toc374695753"/>
      <w:bookmarkStart w:id="302" w:name="_Toc375297865"/>
      <w:bookmarkStart w:id="303" w:name="_Toc375903285"/>
      <w:bookmarkStart w:id="304" w:name="_Toc376510600"/>
      <w:bookmarkStart w:id="305" w:name="_Toc377114107"/>
      <w:bookmarkStart w:id="306" w:name="_Toc377720877"/>
      <w:bookmarkStart w:id="307" w:name="_Toc378323090"/>
      <w:bookmarkStart w:id="308" w:name="_Toc379533627"/>
      <w:bookmarkStart w:id="309" w:name="_Toc380136921"/>
      <w:bookmarkStart w:id="310" w:name="_Toc380744470"/>
      <w:bookmarkStart w:id="311" w:name="_Toc381349390"/>
      <w:bookmarkStart w:id="312" w:name="_Toc381952740"/>
      <w:bookmarkStart w:id="313" w:name="_Toc382557146"/>
      <w:bookmarkStart w:id="314" w:name="_Toc383161642"/>
      <w:bookmarkStart w:id="315" w:name="_Toc383767069"/>
      <w:bookmarkStart w:id="316" w:name="_Toc384372106"/>
      <w:bookmarkStart w:id="317" w:name="_Toc384976538"/>
      <w:bookmarkStart w:id="318" w:name="_Toc385581149"/>
      <w:bookmarkStart w:id="319" w:name="_Toc386187311"/>
      <w:bookmarkStart w:id="320" w:name="_Toc387396227"/>
      <w:bookmarkStart w:id="321" w:name="_Toc388000659"/>
      <w:bookmarkStart w:id="322" w:name="_Toc388604987"/>
      <w:bookmarkStart w:id="323" w:name="_Toc389209518"/>
      <w:bookmarkStart w:id="324" w:name="_Toc389815749"/>
      <w:bookmarkStart w:id="325" w:name="_Toc390418758"/>
      <w:bookmarkStart w:id="326" w:name="_Toc391026118"/>
      <w:bookmarkStart w:id="327" w:name="_Toc392233738"/>
      <w:bookmarkStart w:id="328" w:name="_Toc392837336"/>
      <w:bookmarkStart w:id="329" w:name="_Toc394048499"/>
      <w:bookmarkStart w:id="330" w:name="_Toc394651767"/>
      <w:bookmarkStart w:id="331" w:name="_Toc395258652"/>
      <w:bookmarkStart w:id="332" w:name="_Toc395862292"/>
      <w:bookmarkStart w:id="333" w:name="_Toc396467104"/>
      <w:bookmarkStart w:id="334" w:name="_Toc397074774"/>
      <w:bookmarkStart w:id="335" w:name="_Toc397679397"/>
      <w:bookmarkStart w:id="336" w:name="_Toc398281793"/>
      <w:bookmarkStart w:id="337" w:name="_Toc398887280"/>
      <w:bookmarkStart w:id="338" w:name="_Toc399492492"/>
      <w:bookmarkStart w:id="339" w:name="_Toc400096557"/>
      <w:bookmarkStart w:id="340" w:name="_Toc400699355"/>
      <w:bookmarkStart w:id="341" w:name="_Toc401908571"/>
      <w:bookmarkStart w:id="342" w:name="_Toc402514113"/>
      <w:bookmarkStart w:id="343" w:name="_Toc403119468"/>
      <w:bookmarkStart w:id="344" w:name="_Toc403725573"/>
      <w:bookmarkStart w:id="345" w:name="_Toc404332237"/>
      <w:bookmarkStart w:id="346" w:name="_Toc404935397"/>
      <w:bookmarkStart w:id="347" w:name="_Toc405540230"/>
      <w:bookmarkStart w:id="348" w:name="_Toc406144907"/>
      <w:bookmarkStart w:id="349" w:name="_Toc406680256"/>
      <w:bookmarkStart w:id="350" w:name="_Toc407350896"/>
      <w:bookmarkStart w:id="351" w:name="_Toc408564576"/>
      <w:bookmarkStart w:id="352" w:name="_Toc409169007"/>
      <w:bookmarkStart w:id="353" w:name="_Toc409774757"/>
      <w:bookmarkStart w:id="354" w:name="_Toc410380506"/>
      <w:bookmarkStart w:id="355" w:name="_Toc410982170"/>
      <w:bookmarkStart w:id="356" w:name="_Toc411587715"/>
      <w:bookmarkStart w:id="357" w:name="_Toc412798936"/>
      <w:bookmarkStart w:id="358" w:name="_Toc413401078"/>
      <w:bookmarkStart w:id="359" w:name="_Toc414005850"/>
      <w:bookmarkStart w:id="360" w:name="_Toc415215509"/>
      <w:bookmarkStart w:id="361" w:name="_Toc415827057"/>
      <w:bookmarkStart w:id="362" w:name="_Toc416423737"/>
      <w:bookmarkStart w:id="363" w:name="_Toc417031184"/>
      <w:bookmarkStart w:id="364" w:name="_Toc417634610"/>
      <w:bookmarkStart w:id="365" w:name="_Toc418844126"/>
      <w:bookmarkStart w:id="366" w:name="_Toc419450432"/>
      <w:bookmarkStart w:id="367" w:name="_Toc420056735"/>
      <w:bookmarkStart w:id="368" w:name="_Toc420661557"/>
      <w:bookmarkStart w:id="369" w:name="_Toc421264723"/>
      <w:bookmarkStart w:id="370" w:name="_Toc421871471"/>
      <w:bookmarkStart w:id="371" w:name="_Toc422473458"/>
      <w:bookmarkStart w:id="372" w:name="_Toc423078376"/>
      <w:bookmarkStart w:id="373" w:name="_Toc423682216"/>
      <w:bookmarkStart w:id="374" w:name="_Toc424301013"/>
      <w:bookmarkStart w:id="375" w:name="_Toc424891971"/>
      <w:bookmarkStart w:id="376" w:name="_Toc425495589"/>
      <w:bookmarkStart w:id="377" w:name="_Toc426104624"/>
      <w:bookmarkStart w:id="378" w:name="_Toc426707573"/>
      <w:bookmarkStart w:id="379" w:name="_Toc427312143"/>
      <w:bookmarkStart w:id="380" w:name="_Toc427915952"/>
      <w:bookmarkStart w:id="381" w:name="_Toc428523125"/>
      <w:bookmarkStart w:id="382" w:name="_Toc429732374"/>
      <w:bookmarkStart w:id="383" w:name="_Toc430335764"/>
      <w:bookmarkStart w:id="384" w:name="_Toc430941475"/>
      <w:bookmarkStart w:id="385" w:name="_Toc431546386"/>
      <w:bookmarkStart w:id="386" w:name="_Toc432151519"/>
      <w:bookmarkStart w:id="387" w:name="_Toc432755903"/>
      <w:bookmarkStart w:id="388" w:name="_Toc433361375"/>
      <w:bookmarkStart w:id="389" w:name="_Toc433965274"/>
      <w:bookmarkStart w:id="390" w:name="_Toc434571313"/>
      <w:bookmarkStart w:id="391" w:name="_Toc435172620"/>
      <w:bookmarkStart w:id="392" w:name="_Toc435779446"/>
      <w:bookmarkStart w:id="393" w:name="_Toc436380886"/>
      <w:bookmarkStart w:id="394" w:name="_Toc436991375"/>
      <w:bookmarkStart w:id="395" w:name="_Toc437595397"/>
      <w:bookmarkStart w:id="396" w:name="_Toc440013651"/>
      <w:bookmarkStart w:id="397" w:name="_Toc440621863"/>
      <w:bookmarkStart w:id="398" w:name="_Toc441223773"/>
      <w:bookmarkStart w:id="399" w:name="_Toc441828297"/>
      <w:bookmarkStart w:id="400" w:name="_Toc441828392"/>
      <w:bookmarkStart w:id="401" w:name="_Toc442344474"/>
      <w:bookmarkStart w:id="402" w:name="_Toc443643405"/>
      <w:bookmarkStart w:id="403" w:name="_Toc444246117"/>
      <w:bookmarkStart w:id="404" w:name="_Toc444852040"/>
      <w:bookmarkStart w:id="405" w:name="_Toc445456100"/>
      <w:bookmarkStart w:id="406" w:name="_Toc445973466"/>
      <w:bookmarkStart w:id="407" w:name="_Toc446664819"/>
      <w:bookmarkStart w:id="408" w:name="_Toc447269370"/>
      <w:bookmarkStart w:id="409" w:name="_Toc447874146"/>
      <w:bookmarkStart w:id="410" w:name="_Toc448482075"/>
      <w:bookmarkStart w:id="411" w:name="_Toc449082184"/>
      <w:bookmarkStart w:id="412" w:name="_Toc449689087"/>
      <w:bookmarkStart w:id="413" w:name="_Toc450293025"/>
      <w:bookmarkStart w:id="414" w:name="_Toc450896937"/>
      <w:bookmarkStart w:id="415" w:name="_Toc452625636"/>
      <w:bookmarkStart w:id="416" w:name="_Toc453317631"/>
      <w:bookmarkStart w:id="417" w:name="_Toc453921135"/>
      <w:bookmarkStart w:id="418" w:name="_Toc454525839"/>
      <w:bookmarkStart w:id="419" w:name="_Toc455664215"/>
      <w:bookmarkStart w:id="420" w:name="_Toc456342930"/>
      <w:bookmarkStart w:id="421" w:name="_Toc456948587"/>
      <w:bookmarkStart w:id="422" w:name="_Toc457551647"/>
      <w:bookmarkStart w:id="423" w:name="_Toc458760434"/>
      <w:bookmarkStart w:id="424" w:name="_Toc459970957"/>
      <w:bookmarkStart w:id="425" w:name="_Toc460493834"/>
      <w:bookmarkStart w:id="426" w:name="_Toc461091254"/>
      <w:bookmarkStart w:id="427" w:name="_Toc461785959"/>
      <w:bookmarkStart w:id="428" w:name="_Toc462393212"/>
      <w:bookmarkStart w:id="429" w:name="_Toc462996387"/>
      <w:bookmarkStart w:id="430" w:name="_Toc463600469"/>
      <w:bookmarkStart w:id="431" w:name="_Toc464205355"/>
      <w:bookmarkStart w:id="432" w:name="_Toc464808167"/>
      <w:bookmarkStart w:id="433" w:name="_Toc465341587"/>
      <w:bookmarkStart w:id="434" w:name="_Toc466017253"/>
      <w:bookmarkStart w:id="435" w:name="_Toc466625781"/>
      <w:bookmarkStart w:id="436" w:name="_Toc467231583"/>
      <w:bookmarkStart w:id="437" w:name="_Toc467832923"/>
      <w:bookmarkStart w:id="438" w:name="_Toc468440608"/>
      <w:bookmarkStart w:id="439" w:name="_Toc469043511"/>
      <w:bookmarkStart w:id="440" w:name="_Toc469650540"/>
      <w:bookmarkStart w:id="441" w:name="_Toc472071552"/>
      <w:bookmarkStart w:id="442" w:name="_Toc472672618"/>
      <w:bookmarkStart w:id="443" w:name="_Toc473881014"/>
      <w:bookmarkStart w:id="444" w:name="_Toc474487611"/>
      <w:bookmarkStart w:id="445" w:name="_Toc475090266"/>
      <w:bookmarkStart w:id="446" w:name="_Toc475697891"/>
      <w:bookmarkStart w:id="447" w:name="_Toc476302017"/>
      <w:bookmarkStart w:id="448" w:name="_Toc476906658"/>
      <w:bookmarkStart w:id="449" w:name="_Toc477510747"/>
      <w:bookmarkStart w:id="450" w:name="_Toc478116119"/>
      <w:bookmarkStart w:id="451" w:name="_Toc478723293"/>
      <w:bookmarkStart w:id="452" w:name="_Toc479329710"/>
      <w:bookmarkStart w:id="453" w:name="_Toc479930325"/>
      <w:bookmarkStart w:id="454" w:name="_Toc480539769"/>
      <w:bookmarkStart w:id="455" w:name="_Toc481139996"/>
      <w:bookmarkStart w:id="456" w:name="_Toc482351755"/>
      <w:bookmarkStart w:id="457" w:name="_Toc482956632"/>
      <w:bookmarkStart w:id="458" w:name="_Toc484166265"/>
      <w:bookmarkStart w:id="459" w:name="_Toc484769034"/>
      <w:bookmarkStart w:id="460" w:name="_Toc485286963"/>
      <w:bookmarkStart w:id="461" w:name="_Toc485978047"/>
      <w:bookmarkStart w:id="462" w:name="_Toc486585200"/>
      <w:bookmarkStart w:id="463" w:name="_Toc487190849"/>
      <w:bookmarkStart w:id="464" w:name="_Toc487793128"/>
      <w:bookmarkStart w:id="465" w:name="_Toc488396105"/>
      <w:bookmarkStart w:id="466" w:name="_Toc489005356"/>
      <w:bookmarkStart w:id="467" w:name="_Toc489606922"/>
      <w:bookmarkStart w:id="468" w:name="_Toc490213904"/>
      <w:bookmarkStart w:id="469" w:name="_Toc490819129"/>
      <w:bookmarkStart w:id="470" w:name="_Toc491423492"/>
      <w:bookmarkStart w:id="471" w:name="_Toc492024941"/>
      <w:bookmarkStart w:id="472" w:name="_Toc492631836"/>
      <w:bookmarkStart w:id="473" w:name="_Toc493236264"/>
      <w:bookmarkStart w:id="474" w:name="_Toc493837670"/>
      <w:bookmarkStart w:id="475" w:name="_Toc495050076"/>
      <w:bookmarkStart w:id="476" w:name="_Toc495652582"/>
      <w:bookmarkStart w:id="477" w:name="_Toc496261433"/>
      <w:bookmarkStart w:id="478" w:name="_Toc496867228"/>
      <w:bookmarkStart w:id="479" w:name="_Toc497465791"/>
      <w:bookmarkStart w:id="480" w:name="_Toc498081893"/>
      <w:bookmarkStart w:id="481" w:name="_Toc498682150"/>
      <w:bookmarkStart w:id="482" w:name="_Toc499287549"/>
      <w:bookmarkStart w:id="483" w:name="_Toc499891990"/>
      <w:bookmarkStart w:id="484" w:name="_Toc500496789"/>
      <w:bookmarkStart w:id="485" w:name="_Toc501099734"/>
      <w:bookmarkStart w:id="486" w:name="_Toc501705017"/>
      <w:bookmarkStart w:id="487" w:name="_Toc532560719"/>
      <w:bookmarkStart w:id="488" w:name="_Toc533156844"/>
      <w:bookmarkStart w:id="489" w:name="_Toc533775399"/>
      <w:bookmarkStart w:id="490" w:name="_Toc534372207"/>
      <w:bookmarkStart w:id="491" w:name="_Toc534972008"/>
      <w:bookmarkStart w:id="492" w:name="_Toc535582780"/>
      <w:bookmarkStart w:id="493" w:name="_Toc536187102"/>
      <w:bookmarkStart w:id="494" w:name="_Toc536785388"/>
      <w:bookmarkStart w:id="495" w:name="_Toc1130208"/>
      <w:bookmarkStart w:id="496" w:name="_Toc1727979"/>
      <w:bookmarkStart w:id="497" w:name="_Toc2333094"/>
      <w:bookmarkStart w:id="498" w:name="_Toc2937884"/>
      <w:bookmarkStart w:id="499" w:name="_Toc3543094"/>
      <w:bookmarkStart w:id="500" w:name="_Toc4146388"/>
      <w:bookmarkStart w:id="501" w:name="_Toc4758756"/>
      <w:bookmarkStart w:id="502" w:name="_Toc5357724"/>
      <w:bookmarkStart w:id="503" w:name="_Toc5961962"/>
      <w:bookmarkStart w:id="504" w:name="_Toc6565236"/>
      <w:bookmarkStart w:id="505" w:name="_Toc7172941"/>
      <w:bookmarkStart w:id="506" w:name="_Toc7776782"/>
      <w:bookmarkStart w:id="507" w:name="_Toc8385532"/>
      <w:bookmarkStart w:id="508" w:name="_Toc8986688"/>
      <w:bookmarkStart w:id="509" w:name="_Toc9591439"/>
      <w:bookmarkStart w:id="510" w:name="_Toc10800776"/>
      <w:bookmarkStart w:id="511" w:name="_Toc11403497"/>
      <w:bookmarkStart w:id="512" w:name="_Toc12010882"/>
      <w:bookmarkStart w:id="513" w:name="_Toc12614882"/>
      <w:bookmarkStart w:id="514" w:name="_Toc13219381"/>
      <w:bookmarkStart w:id="515" w:name="_Toc13830731"/>
      <w:bookmarkStart w:id="516" w:name="_Toc14429410"/>
      <w:bookmarkStart w:id="517" w:name="_Toc15034919"/>
      <w:bookmarkStart w:id="518" w:name="_Toc15638234"/>
      <w:bookmarkStart w:id="519" w:name="_Toc16243813"/>
      <w:bookmarkStart w:id="520" w:name="_Toc17453989"/>
      <w:bookmarkStart w:id="521" w:name="_Toc18058957"/>
      <w:bookmarkStart w:id="522" w:name="_Toc18664185"/>
      <w:bookmarkStart w:id="523" w:name="_Toc19268589"/>
      <w:bookmarkStart w:id="524" w:name="_Toc19868194"/>
      <w:bookmarkStart w:id="525" w:name="_Toc20476476"/>
      <w:bookmarkStart w:id="526" w:name="_Toc21082712"/>
      <w:bookmarkStart w:id="527" w:name="_Toc21596842"/>
      <w:bookmarkStart w:id="528" w:name="_Toc22292243"/>
      <w:bookmarkStart w:id="529" w:name="_Toc22902068"/>
      <w:bookmarkStart w:id="530" w:name="_Toc23500781"/>
      <w:bookmarkStart w:id="531" w:name="_Toc24106263"/>
      <w:bookmarkStart w:id="532" w:name="_Toc24708409"/>
      <w:bookmarkStart w:id="533" w:name="_Toc25235410"/>
      <w:bookmarkStart w:id="534" w:name="_Toc25920237"/>
      <w:bookmarkStart w:id="535" w:name="_Toc26524512"/>
      <w:bookmarkStart w:id="536" w:name="_Toc27130353"/>
      <w:bookmarkStart w:id="537" w:name="_Toc28949352"/>
      <w:bookmarkStart w:id="538" w:name="_Toc29553156"/>
      <w:bookmarkStart w:id="539" w:name="_Toc31365279"/>
      <w:bookmarkStart w:id="540" w:name="_Toc31968685"/>
      <w:bookmarkStart w:id="541" w:name="_Toc33177775"/>
      <w:bookmarkStart w:id="542" w:name="_Toc33784200"/>
      <w:bookmarkStart w:id="543" w:name="_Toc34387335"/>
      <w:bookmarkStart w:id="544" w:name="_Toc34992445"/>
      <w:bookmarkStart w:id="545" w:name="_Toc36200892"/>
      <w:bookmarkStart w:id="546" w:name="_Toc36804861"/>
      <w:bookmarkStart w:id="547" w:name="_Toc37412094"/>
      <w:bookmarkStart w:id="548" w:name="_Toc38016888"/>
      <w:bookmarkStart w:id="549" w:name="_Toc38623239"/>
      <w:bookmarkStart w:id="550" w:name="_Toc47007107"/>
      <w:bookmarkStart w:id="551" w:name="_Toc47608050"/>
      <w:bookmarkStart w:id="552" w:name="_Toc48219506"/>
      <w:bookmarkStart w:id="553" w:name="_Toc48816707"/>
      <w:bookmarkStart w:id="554" w:name="_Toc49427952"/>
      <w:bookmarkStart w:id="555" w:name="_Toc50027099"/>
      <w:bookmarkStart w:id="556" w:name="_Toc50638510"/>
      <w:bookmarkStart w:id="557" w:name="_Toc51235700"/>
      <w:bookmarkStart w:id="558" w:name="_Toc51848402"/>
      <w:bookmarkStart w:id="559" w:name="_Toc52453551"/>
      <w:bookmarkStart w:id="560" w:name="_Toc53055803"/>
      <w:bookmarkStart w:id="561" w:name="_Toc53660724"/>
      <w:bookmarkStart w:id="562" w:name="_Toc54259223"/>
      <w:bookmarkStart w:id="563" w:name="_Toc54865636"/>
      <w:bookmarkStart w:id="564" w:name="_Toc55477667"/>
      <w:bookmarkStart w:id="565" w:name="_Toc56073555"/>
      <w:bookmarkStart w:id="566" w:name="_Toc56678763"/>
      <w:bookmarkStart w:id="567" w:name="_Toc57284472"/>
      <w:bookmarkStart w:id="568" w:name="_Toc57895622"/>
      <w:bookmarkStart w:id="569" w:name="_Toc58494288"/>
      <w:bookmarkStart w:id="570" w:name="_Toc59104490"/>
      <w:bookmarkStart w:id="571" w:name="_Toc60922248"/>
      <w:bookmarkStart w:id="572" w:name="_Toc61518216"/>
      <w:bookmarkStart w:id="573" w:name="_Toc62129059"/>
      <w:bookmarkStart w:id="574" w:name="_Toc62734938"/>
      <w:bookmarkStart w:id="575" w:name="_Toc63333213"/>
      <w:bookmarkStart w:id="576" w:name="_Toc65152050"/>
      <w:bookmarkStart w:id="577" w:name="_Toc65759402"/>
      <w:bookmarkStart w:id="578" w:name="_Toc66363540"/>
      <w:bookmarkStart w:id="579" w:name="_Toc66960047"/>
      <w:bookmarkStart w:id="580" w:name="_Toc67652144"/>
      <w:bookmarkStart w:id="581" w:name="_Toc68179920"/>
      <w:bookmarkStart w:id="582" w:name="_Toc68774147"/>
      <w:bookmarkStart w:id="583" w:name="_Toc69386915"/>
      <w:bookmarkStart w:id="584" w:name="_Toc69991769"/>
      <w:bookmarkStart w:id="585" w:name="_Toc70509841"/>
      <w:bookmarkStart w:id="586" w:name="_Toc71207395"/>
      <w:bookmarkStart w:id="587" w:name="_Toc71799306"/>
      <w:bookmarkStart w:id="588" w:name="_Toc72414975"/>
      <w:bookmarkStart w:id="589" w:name="_Toc73015454"/>
      <w:bookmarkStart w:id="590" w:name="_Toc73618178"/>
      <w:bookmarkStart w:id="591" w:name="_Toc74224512"/>
      <w:bookmarkStart w:id="592" w:name="_Toc74836030"/>
      <w:bookmarkStart w:id="593" w:name="_Toc75439623"/>
      <w:bookmarkStart w:id="594" w:name="_Toc76033389"/>
      <w:bookmarkStart w:id="595" w:name="_Toc76568184"/>
      <w:bookmarkStart w:id="596" w:name="_Toc77249823"/>
      <w:bookmarkStart w:id="597" w:name="_Toc77848118"/>
      <w:bookmarkStart w:id="598" w:name="_Toc78458401"/>
      <w:bookmarkStart w:id="599" w:name="_Toc79065737"/>
      <w:bookmarkStart w:id="600" w:name="_Toc79674827"/>
      <w:bookmarkStart w:id="601" w:name="_Toc80967353"/>
      <w:bookmarkStart w:id="602" w:name="_Toc82098803"/>
      <w:bookmarkStart w:id="603" w:name="_Toc82697204"/>
      <w:bookmarkStart w:id="604" w:name="_Toc83296668"/>
      <w:bookmarkStart w:id="605" w:name="_Toc83896627"/>
      <w:bookmarkStart w:id="606" w:name="_Toc84511070"/>
      <w:bookmarkStart w:id="607" w:name="_Toc85126355"/>
      <w:bookmarkStart w:id="608" w:name="_Toc85726062"/>
      <w:bookmarkStart w:id="609" w:name="_Toc86326951"/>
      <w:bookmarkStart w:id="610" w:name="_Toc86928725"/>
      <w:bookmarkStart w:id="611" w:name="_Toc87533864"/>
      <w:bookmarkStart w:id="612" w:name="_Toc88139975"/>
      <w:bookmarkStart w:id="613" w:name="_Toc88827424"/>
      <w:bookmarkStart w:id="614" w:name="_Toc89348597"/>
      <w:bookmarkStart w:id="615" w:name="_Toc89954358"/>
      <w:bookmarkStart w:id="616" w:name="_Toc90547129"/>
      <w:bookmarkStart w:id="617" w:name="_Toc91162877"/>
      <w:bookmarkStart w:id="618" w:name="_Toc92977891"/>
      <w:bookmarkStart w:id="619" w:name="_Toc93582834"/>
      <w:bookmarkStart w:id="620" w:name="_Toc94185876"/>
      <w:bookmarkStart w:id="621" w:name="_Toc124758941"/>
      <w:bookmarkStart w:id="622" w:name="_Toc126243198"/>
      <w:bookmarkStart w:id="623" w:name="_Toc126844373"/>
      <w:bookmarkStart w:id="624" w:name="_Toc127449235"/>
      <w:bookmarkStart w:id="625" w:name="_Toc128057345"/>
      <w:bookmarkStart w:id="626" w:name="_Toc128657897"/>
      <w:bookmarkStart w:id="627" w:name="_Toc129265043"/>
      <w:bookmarkStart w:id="628" w:name="_Toc129869285"/>
      <w:bookmarkStart w:id="629" w:name="_Toc130472589"/>
      <w:bookmarkStart w:id="630" w:name="_Toc131080428"/>
      <w:bookmarkStart w:id="631" w:name="_Toc131684261"/>
      <w:bookmarkStart w:id="632" w:name="_Toc132288737"/>
      <w:bookmarkStart w:id="633" w:name="_Toc132880394"/>
      <w:bookmarkStart w:id="634" w:name="_Toc133498212"/>
      <w:bookmarkStart w:id="635" w:name="_Toc134108008"/>
      <w:bookmarkStart w:id="636" w:name="_Toc134709546"/>
      <w:bookmarkStart w:id="637" w:name="_Toc134709697"/>
      <w:bookmarkStart w:id="638" w:name="_Toc135315971"/>
      <w:bookmarkStart w:id="639" w:name="_Toc135915560"/>
      <w:bookmarkStart w:id="640" w:name="_Toc136526488"/>
      <w:bookmarkStart w:id="641" w:name="_Toc137126048"/>
      <w:bookmarkStart w:id="642" w:name="_Toc137733673"/>
      <w:bookmarkStart w:id="643" w:name="_Toc138336639"/>
      <w:bookmarkStart w:id="644" w:name="_Toc138940624"/>
      <w:bookmarkStart w:id="645" w:name="_Toc139544020"/>
      <w:bookmarkStart w:id="646" w:name="_Toc140151831"/>
      <w:bookmarkStart w:id="647" w:name="_Toc140757908"/>
      <w:bookmarkStart w:id="648" w:name="_Toc141359485"/>
      <w:bookmarkStart w:id="649" w:name="_Toc141965597"/>
      <w:bookmarkStart w:id="650" w:name="_Toc142569946"/>
      <w:bookmarkStart w:id="651" w:name="_Toc143175000"/>
      <w:bookmarkStart w:id="652" w:name="_Toc143779701"/>
      <w:bookmarkStart w:id="653" w:name="_Toc144384328"/>
      <w:bookmarkStart w:id="654" w:name="_Toc144991140"/>
      <w:bookmarkStart w:id="655" w:name="_Toc145601270"/>
      <w:bookmarkStart w:id="656" w:name="_Toc146205291"/>
      <w:bookmarkStart w:id="657" w:name="_Toc146808598"/>
      <w:bookmarkStart w:id="658" w:name="_Toc147412055"/>
      <w:bookmarkStart w:id="659" w:name="_Toc148007939"/>
      <w:bookmarkStart w:id="660" w:name="_Toc148621870"/>
      <w:bookmarkStart w:id="661" w:name="_Toc149228680"/>
      <w:bookmarkStart w:id="662" w:name="_Toc149826953"/>
      <w:bookmarkStart w:id="663" w:name="_Toc150433299"/>
      <w:bookmarkStart w:id="664" w:name="_Toc151040597"/>
      <w:bookmarkStart w:id="665" w:name="_Toc151645174"/>
      <w:bookmarkStart w:id="666" w:name="_Toc152248763"/>
      <w:bookmarkStart w:id="667" w:name="_Toc153458086"/>
      <w:bookmarkStart w:id="668" w:name="_Toc154061703"/>
      <w:bookmarkStart w:id="669" w:name="_Toc185497336"/>
      <w:bookmarkStart w:id="670" w:name="_Toc186722696"/>
      <w:bookmarkStart w:id="671" w:name="_Toc187326020"/>
      <w:bookmarkStart w:id="672" w:name="_Toc187919320"/>
      <w:bookmarkStart w:id="673" w:name="_Toc188519313"/>
      <w:bookmarkStart w:id="674" w:name="_Toc189746404"/>
      <w:bookmarkStart w:id="675" w:name="_Toc190348428"/>
      <w:bookmarkStart w:id="676" w:name="_Toc190954013"/>
      <w:bookmarkStart w:id="677" w:name="_Toc191559698"/>
      <w:bookmarkStart w:id="678" w:name="_Toc192153149"/>
      <w:bookmarkEnd w:id="0"/>
      <w:bookmarkEnd w:id="1"/>
      <w:bookmarkEnd w:id="2"/>
      <w:bookmarkEnd w:id="3"/>
      <w:bookmarkEnd w:id="13"/>
      <w:bookmarkEnd w:id="14"/>
      <w:bookmarkEnd w:id="15"/>
      <w:bookmarkEnd w:id="16"/>
      <w:bookmarkEnd w:id="17"/>
      <w:bookmarkEnd w:id="18"/>
      <w:bookmarkEnd w:id="19"/>
      <w:bookmarkEnd w:id="20"/>
      <w:bookmarkEnd w:id="21"/>
      <w:bookmarkEnd w:id="2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1D01D95" w14:textId="77777777" w:rsidR="00347D61" w:rsidRDefault="00347D61" w:rsidP="00347D61">
      <w:pPr>
        <w:spacing w:after="161" w:line="240" w:lineRule="auto"/>
        <w:outlineLvl w:val="0"/>
        <w:rPr>
          <w:rFonts w:ascii="Times New Roman" w:eastAsia="Times New Roman" w:hAnsi="Times New Roman" w:cs="Times New Roman"/>
          <w:color w:val="000000"/>
          <w:kern w:val="36"/>
          <w:sz w:val="45"/>
          <w:szCs w:val="45"/>
        </w:rPr>
      </w:pPr>
    </w:p>
    <w:p w14:paraId="0D78B50C" w14:textId="5508E899" w:rsidR="00347D61" w:rsidRPr="00347D61" w:rsidRDefault="00347D61" w:rsidP="00347D61">
      <w:pPr>
        <w:spacing w:after="161" w:line="288" w:lineRule="auto"/>
        <w:jc w:val="both"/>
        <w:outlineLvl w:val="0"/>
        <w:rPr>
          <w:rFonts w:ascii="Malgun Gothic" w:eastAsia="Malgun Gothic" w:hAnsi="Malgun Gothic" w:cs="Times New Roman"/>
          <w:b/>
          <w:color w:val="002060"/>
          <w:kern w:val="36"/>
          <w:sz w:val="28"/>
        </w:rPr>
      </w:pPr>
      <w:bookmarkStart w:id="679" w:name="_Toc213334250"/>
      <w:r w:rsidRPr="00347D61">
        <w:rPr>
          <w:rFonts w:ascii="Malgun Gothic" w:eastAsia="Malgun Gothic" w:hAnsi="Malgun Gothic" w:cs="Times New Roman"/>
          <w:b/>
          <w:color w:val="002060"/>
          <w:kern w:val="36"/>
          <w:sz w:val="28"/>
        </w:rPr>
        <w:t>Manufacturing growth hits 15-month high in October</w:t>
      </w:r>
      <w:bookmarkEnd w:id="679"/>
    </w:p>
    <w:p w14:paraId="35239202" w14:textId="69A10ABF" w:rsidR="00347D61" w:rsidRPr="00347D61" w:rsidRDefault="00347D61" w:rsidP="00347D61">
      <w:pPr>
        <w:spacing w:after="150" w:line="288" w:lineRule="auto"/>
        <w:jc w:val="both"/>
        <w:rPr>
          <w:rFonts w:ascii="Malgun Gothic" w:eastAsia="Malgun Gothic" w:hAnsi="Malgun Gothic" w:cs="Times New Roman"/>
          <w:i/>
          <w:color w:val="002060"/>
          <w:sz w:val="18"/>
        </w:rPr>
      </w:pPr>
      <w:r w:rsidRPr="00347D61">
        <w:rPr>
          <w:rFonts w:ascii="Malgun Gothic" w:eastAsia="Malgun Gothic" w:hAnsi="Malgun Gothic" w:cs="Times New Roman"/>
          <w:i/>
          <w:color w:val="002060"/>
          <w:sz w:val="18"/>
        </w:rPr>
        <w:t>VIR</w:t>
      </w:r>
    </w:p>
    <w:p w14:paraId="1E9BD53F" w14:textId="77777777" w:rsidR="00347D61" w:rsidRPr="00347D61" w:rsidRDefault="00347D61" w:rsidP="00347D61">
      <w:pPr>
        <w:spacing w:after="150"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Vietnam’s manufacturing sector gained strong momentum in October, posting its sharpest improvement in more than a year.</w:t>
      </w:r>
    </w:p>
    <w:p w14:paraId="68CAA02C"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The S&amp;P Global Vietnam </w:t>
      </w:r>
      <w:hyperlink r:id="rId9" w:history="1">
        <w:r w:rsidRPr="00347D61">
          <w:rPr>
            <w:rFonts w:ascii="Malgun Gothic" w:eastAsia="Malgun Gothic" w:hAnsi="Malgun Gothic" w:cs="Times New Roman"/>
            <w:color w:val="002060"/>
            <w:u w:val="single"/>
          </w:rPr>
          <w:t>Manufacturing</w:t>
        </w:r>
      </w:hyperlink>
      <w:r w:rsidRPr="00347D61">
        <w:rPr>
          <w:rFonts w:ascii="Malgun Gothic" w:eastAsia="Malgun Gothic" w:hAnsi="Malgun Gothic" w:cs="Times New Roman"/>
          <w:color w:val="002060"/>
        </w:rPr>
        <w:t> Purchasing Managers’ Index (PMI) rose to 54.5 in October, up from 50.4 in September, signalling a solid monthly improvement in business conditions. This marks the strongest expansion in the sector since July 2024, reflecting renewed growth in production and new orders at the start of the final quarter of 2025.</w:t>
      </w:r>
    </w:p>
    <w:p w14:paraId="406F945F"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lastRenderedPageBreak/>
        <w:t>All five of the constituent parts of the headline PMI contributed to the upwards movement in the index in October. Specifically, new orders increased for the second consecutive month, and at a sharp pace that was much stronger than seen in September. Moreover, the rate of expansion was the fastest since July 2024 as customer demand improved.</w:t>
      </w:r>
    </w:p>
    <w:p w14:paraId="139BD8EE"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New export orders contributed to growth of overall new business, rising for the first time in a year, albeit only slightly. Manufacturers responded to higher new orders by ramping up production, which increased at the sharpest pace since July 2024. Output has now risen in each of the past six months.</w:t>
      </w:r>
    </w:p>
    <w:p w14:paraId="5CDDE2D3"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Manufacturing firms were more optimistic regarding the 12-month outlook for output. Business sentiment strengthened to a 16-month-high amid confidence that new orders will continue to rise and alongside plans to expand production capacity.</w:t>
      </w:r>
    </w:p>
    <w:p w14:paraId="4753939D"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The increase in new orders and associated expansion of output requirements also resulted in a rise in employment in October, the first in just over a year. Manufacturers also expanded their workforce numbers in response to emerging signs of pressure on operating capacity. Backlogs of work increased for the first time in 10 months during October, and at a solid pace that was the fastest in just over three-and-a-half years. As well as higher new orders, some firms also linked backlog accumulation to stormy weather conditions.</w:t>
      </w:r>
    </w:p>
    <w:p w14:paraId="6C52DB81"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Adverse weather and associated flooding also contributed to longer suppliers' delivery times. Lead times lengthened solidly, and to the greatest extent since July.</w:t>
      </w:r>
    </w:p>
    <w:p w14:paraId="41BBCC2A"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Higher new orders and greater production requirements encouraged firms to expand their purchasing activity, the fourth month running in which this has been the case. The rise in purchasing fed through to an accumulation of stocks of purchases, the first in just over two years.</w:t>
      </w:r>
    </w:p>
    <w:p w14:paraId="5C943B1A"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The rate of input cost inflation accelerated sharply in October and was the strongest since July 2024. Around 27 per cent of respondents signalled a rise in input prices, reporting higher market rates for raw materials and supply shortages. In turn, the rate of output price inflation also quickened and hit a 40-month-high.</w:t>
      </w:r>
    </w:p>
    <w:p w14:paraId="3DAC381A" w14:textId="77777777" w:rsidR="00347D61" w:rsidRPr="00347D61" w:rsidRDefault="00347D61" w:rsidP="00347D61">
      <w:pPr>
        <w:spacing w:after="225"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t>Andrew Harker, economics director at S&amp;P Global Market Intelligence, said, "The Vietnamese manufacturing sector moved up a gear in October, seeing much stronger increases in output and new orders during the month. Positively, the strength of the expansions were sufficient to enable firms to take on extra staff and build inventories of inputs."</w:t>
      </w:r>
    </w:p>
    <w:p w14:paraId="486877B2" w14:textId="162B73A9" w:rsidR="0012153D" w:rsidRPr="00347D61" w:rsidRDefault="00347D61" w:rsidP="00347D61">
      <w:pPr>
        <w:spacing w:line="288" w:lineRule="auto"/>
        <w:jc w:val="both"/>
        <w:rPr>
          <w:rFonts w:ascii="Malgun Gothic" w:eastAsia="Malgun Gothic" w:hAnsi="Malgun Gothic" w:cs="Times New Roman"/>
          <w:color w:val="002060"/>
        </w:rPr>
      </w:pPr>
      <w:r w:rsidRPr="00347D61">
        <w:rPr>
          <w:rFonts w:ascii="Malgun Gothic" w:eastAsia="Malgun Gothic" w:hAnsi="Malgun Gothic" w:cs="Times New Roman"/>
          <w:color w:val="002060"/>
        </w:rPr>
        <w:lastRenderedPageBreak/>
        <w:t>"Whether these growth rates can be sustained in the months ahead remains to be seen, but there is clearly some positive momentum in the sector at present. Inflationary pressures built again, however, and are now relatively elevated. For now, customers are happy to look through price increases and commit to new orders, but this may start to wane should rates of inflation pick up further," he added.</w:t>
      </w:r>
    </w:p>
    <w:p w14:paraId="15C58B5E" w14:textId="09BDAE8E" w:rsidR="003B61BC" w:rsidRDefault="00180A24"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4CDE31E3" w14:textId="032CA311" w:rsidR="008B26D9" w:rsidRDefault="008B26D9" w:rsidP="003B61BC">
      <w:pPr>
        <w:spacing w:line="288" w:lineRule="auto"/>
        <w:jc w:val="right"/>
        <w:rPr>
          <w:rStyle w:val="Hyperlink"/>
          <w:rFonts w:ascii="Calisto MT" w:hAnsi="Calisto MT" w:cs="Times New Roman"/>
          <w:color w:val="002060"/>
        </w:rPr>
      </w:pPr>
    </w:p>
    <w:p w14:paraId="62786F3B" w14:textId="77777777" w:rsidR="008B26D9" w:rsidRDefault="008B26D9" w:rsidP="003B61BC">
      <w:pPr>
        <w:spacing w:line="288" w:lineRule="auto"/>
        <w:jc w:val="right"/>
        <w:rPr>
          <w:rStyle w:val="Hyperlink"/>
          <w:rFonts w:ascii="Calisto MT" w:hAnsi="Calisto MT" w:cs="Times New Roman"/>
          <w:color w:val="002060"/>
        </w:rPr>
      </w:pPr>
    </w:p>
    <w:p w14:paraId="539B4857" w14:textId="31B7A521" w:rsidR="008B26D9" w:rsidRPr="008B26D9" w:rsidRDefault="008B26D9" w:rsidP="008B26D9">
      <w:pPr>
        <w:shd w:val="clear" w:color="auto" w:fill="FFFFFF"/>
        <w:spacing w:before="100" w:beforeAutospacing="1" w:after="100" w:afterAutospacing="1" w:line="288" w:lineRule="auto"/>
        <w:outlineLvl w:val="0"/>
        <w:rPr>
          <w:rFonts w:ascii="Malgun Gothic" w:eastAsia="Malgun Gothic" w:hAnsi="Malgun Gothic" w:cs="Times New Roman"/>
          <w:b/>
          <w:bCs/>
          <w:color w:val="002060"/>
          <w:kern w:val="36"/>
          <w:sz w:val="28"/>
        </w:rPr>
      </w:pPr>
      <w:bookmarkStart w:id="680" w:name="_Toc213334251"/>
      <w:r w:rsidRPr="008B26D9">
        <w:rPr>
          <w:rFonts w:ascii="Malgun Gothic" w:eastAsia="Malgun Gothic" w:hAnsi="Malgun Gothic" w:cs="Times New Roman"/>
          <w:b/>
          <w:bCs/>
          <w:color w:val="002060"/>
          <w:kern w:val="36"/>
          <w:sz w:val="28"/>
        </w:rPr>
        <w:t>Government defines key tasks to achieve socio-economic targets</w:t>
      </w:r>
      <w:bookmarkEnd w:id="680"/>
    </w:p>
    <w:p w14:paraId="4C22A7E5" w14:textId="7B0810F0" w:rsidR="008B26D9" w:rsidRPr="008B26D9" w:rsidRDefault="008B26D9" w:rsidP="008B26D9">
      <w:pPr>
        <w:shd w:val="clear" w:color="auto" w:fill="FFFFFF"/>
        <w:spacing w:before="100" w:beforeAutospacing="1" w:after="100" w:afterAutospacing="1" w:line="288" w:lineRule="auto"/>
        <w:outlineLvl w:val="0"/>
        <w:rPr>
          <w:rFonts w:ascii="Malgun Gothic" w:eastAsia="Malgun Gothic" w:hAnsi="Malgun Gothic" w:cs="Times New Roman"/>
          <w:bCs/>
          <w:i/>
          <w:color w:val="002060"/>
          <w:kern w:val="36"/>
          <w:sz w:val="18"/>
        </w:rPr>
      </w:pPr>
      <w:bookmarkStart w:id="681" w:name="_Toc213334252"/>
      <w:r w:rsidRPr="008B26D9">
        <w:rPr>
          <w:rFonts w:ascii="Malgun Gothic" w:eastAsia="Malgun Gothic" w:hAnsi="Malgun Gothic" w:cs="Times New Roman"/>
          <w:bCs/>
          <w:i/>
          <w:color w:val="002060"/>
          <w:kern w:val="36"/>
          <w:sz w:val="18"/>
        </w:rPr>
        <w:t>VNA</w:t>
      </w:r>
      <w:bookmarkEnd w:id="681"/>
    </w:p>
    <w:p w14:paraId="688FE8E9" w14:textId="77777777" w:rsidR="008B26D9" w:rsidRPr="008B26D9" w:rsidRDefault="008B26D9" w:rsidP="008B26D9">
      <w:pPr>
        <w:shd w:val="clear" w:color="auto" w:fill="FFFFFF"/>
        <w:spacing w:before="100" w:beforeAutospacing="1" w:after="100" w:afterAutospacing="1" w:line="288" w:lineRule="auto"/>
        <w:outlineLvl w:val="1"/>
        <w:rPr>
          <w:rFonts w:ascii="Malgun Gothic" w:eastAsia="Malgun Gothic" w:hAnsi="Malgun Gothic" w:cs="Arial"/>
          <w:b/>
          <w:bCs/>
          <w:i/>
          <w:color w:val="002060"/>
        </w:rPr>
      </w:pPr>
      <w:bookmarkStart w:id="682" w:name="_Toc213334253"/>
      <w:r w:rsidRPr="008B26D9">
        <w:rPr>
          <w:rFonts w:ascii="Malgun Gothic" w:eastAsia="Malgun Gothic" w:hAnsi="Malgun Gothic" w:cs="Arial"/>
          <w:b/>
          <w:bCs/>
          <w:i/>
          <w:color w:val="002060"/>
        </w:rPr>
        <w:t>The Government has issued Resolution No. 86/NQ-CP dated November 4, 2025, outlining key tasks for the final months of 2025 to ensure the highest fulfilment of socio-economic development goals for the year.</w:t>
      </w:r>
      <w:bookmarkEnd w:id="682"/>
    </w:p>
    <w:p w14:paraId="73E721FC" w14:textId="06D8440F" w:rsidR="008B26D9" w:rsidRPr="008B26D9" w:rsidRDefault="008B26D9" w:rsidP="008B26D9">
      <w:pPr>
        <w:shd w:val="clear" w:color="auto" w:fill="FFFFFF"/>
        <w:spacing w:after="0" w:line="288" w:lineRule="auto"/>
        <w:rPr>
          <w:rFonts w:ascii="Malgun Gothic" w:eastAsia="Malgun Gothic" w:hAnsi="Malgun Gothic" w:cs="Arial"/>
          <w:color w:val="002060"/>
        </w:rPr>
      </w:pPr>
      <w:r w:rsidRPr="008B26D9">
        <w:rPr>
          <w:rFonts w:ascii="Malgun Gothic" w:eastAsia="Malgun Gothic" w:hAnsi="Malgun Gothic" w:cs="Arial"/>
          <w:color w:val="002060"/>
        </w:rPr>
        <w:t>Under the resolution, ministers, heads of agencies, and chairpersons of municipal and provincial People’s Committees are requested to uphold accountability, promote solidarity, and focus on effectively implementing resolutions and directions of the Party, National Assembly, Government and the Prime Minister, particularly on priority tasks through the end of 2025.</w:t>
      </w:r>
      <w:r w:rsidRPr="008B26D9">
        <w:rPr>
          <w:rFonts w:ascii="Malgun Gothic" w:eastAsia="Malgun Gothic" w:hAnsi="Malgun Gothic" w:cs="Arial"/>
          <w:color w:val="002060"/>
        </w:rPr>
        <w:br/>
      </w:r>
      <w:r w:rsidRPr="008B26D9">
        <w:rPr>
          <w:rFonts w:ascii="Malgun Gothic" w:eastAsia="Malgun Gothic" w:hAnsi="Malgun Gothic" w:cs="Arial"/>
          <w:color w:val="002060"/>
        </w:rPr>
        <w:br/>
        <w:t>The Government assigned 11 ministries and agencies to mobilise resources and promptly complete 23 projects due for submission this year, as well as eight reports to be presented to the National Assembly at its 10th session. Relevant bodies are also tasked with finalising and submitting 234 projects and key tasks scheduled for November and December.</w:t>
      </w:r>
      <w:r w:rsidRPr="008B26D9">
        <w:rPr>
          <w:rFonts w:ascii="Malgun Gothic" w:eastAsia="Malgun Gothic" w:hAnsi="Malgun Gothic" w:cs="Arial"/>
          <w:color w:val="002060"/>
        </w:rPr>
        <w:br/>
      </w:r>
      <w:r w:rsidRPr="008B26D9">
        <w:rPr>
          <w:rFonts w:ascii="Malgun Gothic" w:eastAsia="Malgun Gothic" w:hAnsi="Malgun Gothic" w:cs="Arial"/>
          <w:color w:val="002060"/>
        </w:rPr>
        <w:br/>
        <w:t>Ministries are to closely coordinate with the National Assembly’s agencies and relevant units to finalise draft laws and resolutions for approval at the 10th session. They must also submit 132 guiding documents to ensure the implementation of newly effective laws, and address legal bottlenecks in 2025. The Ministry of Justice and the Government Office will prepare materials for upcoming meetings of the Central Steering Committees on institutional and legal reforms.</w:t>
      </w:r>
      <w:r w:rsidRPr="008B26D9">
        <w:rPr>
          <w:rFonts w:ascii="Malgun Gothic" w:eastAsia="Malgun Gothic" w:hAnsi="Malgun Gothic" w:cs="Arial"/>
          <w:color w:val="002060"/>
        </w:rPr>
        <w:br/>
      </w:r>
      <w:r w:rsidRPr="008B26D9">
        <w:rPr>
          <w:rFonts w:ascii="Malgun Gothic" w:eastAsia="Malgun Gothic" w:hAnsi="Malgun Gothic" w:cs="Arial"/>
          <w:color w:val="002060"/>
        </w:rPr>
        <w:br/>
      </w:r>
      <w:r w:rsidRPr="008B26D9">
        <w:rPr>
          <w:rFonts w:ascii="Malgun Gothic" w:eastAsia="Malgun Gothic" w:hAnsi="Malgun Gothic" w:cs="Arial"/>
          <w:color w:val="002060"/>
        </w:rPr>
        <w:lastRenderedPageBreak/>
        <w:t>Relevant ministries are to assess the impact of natural disasters and adjust growth scenarios to achieve GDP growth of at least 8% in 2025 and 10% in 2026. Fiscal and monetary policies should be coordinated flexibly to control inflation, maintain macroeconomic stability, and support production, key industries, and growth drivers. The Government targets a 25% increase in budget revenue and full disbursement of public investment.</w:t>
      </w:r>
      <w:r w:rsidRPr="008B26D9">
        <w:rPr>
          <w:rFonts w:ascii="Malgun Gothic" w:eastAsia="Malgun Gothic" w:hAnsi="Malgun Gothic" w:cs="Arial"/>
          <w:color w:val="002060"/>
        </w:rPr>
        <w:br/>
      </w:r>
      <w:r w:rsidRPr="008B26D9">
        <w:rPr>
          <w:rFonts w:ascii="Malgun Gothic" w:eastAsia="Malgun Gothic" w:hAnsi="Malgun Gothic" w:cs="Arial"/>
          <w:color w:val="002060"/>
        </w:rPr>
        <w:br/>
        <w:t>Efforts will focus on developing new growth drivers such as digital and data markets, and issuing government bonds for major national infrastructure projects, including the standard-gauge Lao Cai–Hanoi–Hai Phong railway. Negotiations are to be completed for free trade agreements with Mercosur and the Gulf Cooperation Council by the end of 2025.</w:t>
      </w:r>
      <w:r w:rsidRPr="008B26D9">
        <w:rPr>
          <w:rFonts w:ascii="Malgun Gothic" w:eastAsia="Malgun Gothic" w:hAnsi="Malgun Gothic" w:cs="Arial"/>
          <w:color w:val="002060"/>
        </w:rPr>
        <w:br/>
      </w:r>
      <w:r w:rsidRPr="008B26D9">
        <w:rPr>
          <w:rFonts w:ascii="Malgun Gothic" w:eastAsia="Malgun Gothic" w:hAnsi="Malgun Gothic" w:cs="Arial"/>
          <w:color w:val="002060"/>
        </w:rPr>
        <w:br/>
        <w:t>The Ministry of Construction and the Government Office will report on preparations for major project inaugurations on December 19 to mark the upcoming 14th National Party Congress. Ministries and localities will accelerate key projects such as the Lao Cai–Hanoi–Hai Phong railway, the North–South high-speed railway, Gia Binh airport, and projects serving APEC 2027.</w:t>
      </w:r>
      <w:r w:rsidRPr="008B26D9">
        <w:rPr>
          <w:rFonts w:ascii="Malgun Gothic" w:eastAsia="Malgun Gothic" w:hAnsi="Malgun Gothic" w:cs="Arial"/>
          <w:color w:val="002060"/>
        </w:rPr>
        <w:br/>
      </w:r>
      <w:r w:rsidRPr="008B26D9">
        <w:rPr>
          <w:rFonts w:ascii="Malgun Gothic" w:eastAsia="Malgun Gothic" w:hAnsi="Malgun Gothic" w:cs="Arial"/>
          <w:color w:val="002060"/>
        </w:rPr>
        <w:br/>
        <w:t>The Ministry of Health must complete and put into use the second facilities of Bach Mai and Viet Duc University hospitals.</w:t>
      </w:r>
      <w:r w:rsidRPr="008B26D9">
        <w:rPr>
          <w:rFonts w:ascii="Malgun Gothic" w:eastAsia="Malgun Gothic" w:hAnsi="Malgun Gothic" w:cs="Arial"/>
          <w:color w:val="002060"/>
        </w:rPr>
        <w:br/>
      </w:r>
      <w:r w:rsidRPr="008B26D9">
        <w:rPr>
          <w:rFonts w:ascii="Malgun Gothic" w:eastAsia="Malgun Gothic" w:hAnsi="Malgun Gothic" w:cs="Arial"/>
          <w:color w:val="002060"/>
        </w:rPr>
        <w:br/>
        <w:t>The Ministry of Education and Training will oversee the simultaneous groundbreaking of 88 new schools in border areas. The Ministry of Culture, Sports and Tourism will launch measures to stimulate tourism, aiming for 22–25 million international visitors in 2025. Social housing development will also be accelerated to meet the target of 100,000 units this year.</w:t>
      </w:r>
      <w:r w:rsidRPr="008B26D9">
        <w:rPr>
          <w:rFonts w:ascii="Malgun Gothic" w:eastAsia="Malgun Gothic" w:hAnsi="Malgun Gothic" w:cs="Arial"/>
          <w:color w:val="002060"/>
        </w:rPr>
        <w:br/>
      </w:r>
      <w:r w:rsidRPr="008B26D9">
        <w:rPr>
          <w:rFonts w:ascii="Malgun Gothic" w:eastAsia="Malgun Gothic" w:hAnsi="Malgun Gothic" w:cs="Arial"/>
          <w:color w:val="002060"/>
        </w:rPr>
        <w:br/>
        <w:t>Ministries and localities are to enhance forecasting, ensure timely response to natural disasters, and implement the national plan against illegal, unreported, and unregulated fishing to have the EU’s “yellow card” lifted in 2025.</w:t>
      </w:r>
      <w:r w:rsidRPr="008B26D9">
        <w:rPr>
          <w:rFonts w:ascii="Malgun Gothic" w:eastAsia="Malgun Gothic" w:hAnsi="Malgun Gothic" w:cs="Arial"/>
          <w:color w:val="002060"/>
        </w:rPr>
        <w:br/>
      </w:r>
      <w:r w:rsidRPr="008B26D9">
        <w:rPr>
          <w:rFonts w:ascii="Malgun Gothic" w:eastAsia="Malgun Gothic" w:hAnsi="Malgun Gothic" w:cs="Arial"/>
          <w:color w:val="002060"/>
        </w:rPr>
        <w:br/>
        <w:t>Authorities are to strictly follow Politburo and National Assembly conclusions to resolve delayed and ineffective projects within 2025, including Dung Quat Shipbuilding, Tisco 2, Quy Xa Iron Ore and Lao Cai Steel Complex, and Phuong Nam Pulp Mill.</w:t>
      </w:r>
      <w:r w:rsidRPr="008B26D9">
        <w:rPr>
          <w:rFonts w:ascii="Malgun Gothic" w:eastAsia="Malgun Gothic" w:hAnsi="Malgun Gothic" w:cs="Arial"/>
          <w:color w:val="002060"/>
        </w:rPr>
        <w:br/>
      </w:r>
      <w:r w:rsidRPr="008B26D9">
        <w:rPr>
          <w:rFonts w:ascii="Malgun Gothic" w:eastAsia="Malgun Gothic" w:hAnsi="Malgun Gothic" w:cs="Arial"/>
          <w:color w:val="002060"/>
        </w:rPr>
        <w:lastRenderedPageBreak/>
        <w:br/>
        <w:t>The Ministry of Public Security will implement its plan to make 20% of communes and wards drug-free. Ministries and localities must intensify efforts to prevent smuggling and trade fraud ahead of the 2026 Lunar New Year.</w:t>
      </w:r>
      <w:r w:rsidRPr="008B26D9">
        <w:rPr>
          <w:rFonts w:ascii="Malgun Gothic" w:eastAsia="Malgun Gothic" w:hAnsi="Malgun Gothic" w:cs="Arial"/>
          <w:color w:val="002060"/>
        </w:rPr>
        <w:br/>
      </w:r>
      <w:r w:rsidRPr="008B26D9">
        <w:rPr>
          <w:rFonts w:ascii="Malgun Gothic" w:eastAsia="Malgun Gothic" w:hAnsi="Malgun Gothic" w:cs="Arial"/>
          <w:color w:val="002060"/>
        </w:rPr>
        <w:br/>
        <w:t>Administrative reform remains a priority, with ministries and localities required to reduce administrative processing time, compliance costs, and business conditions by at least 30% in 2025, while fully integrating online public services into the National Public Service Portal.</w:t>
      </w:r>
      <w:r w:rsidRPr="008B26D9">
        <w:rPr>
          <w:rFonts w:ascii="Malgun Gothic" w:eastAsia="Malgun Gothic" w:hAnsi="Malgun Gothic" w:cs="Arial"/>
          <w:color w:val="002060"/>
        </w:rPr>
        <w:br/>
      </w:r>
      <w:r w:rsidRPr="008B26D9">
        <w:rPr>
          <w:rFonts w:ascii="Malgun Gothic" w:eastAsia="Malgun Gothic" w:hAnsi="Malgun Gothic" w:cs="Arial"/>
          <w:color w:val="002060"/>
        </w:rPr>
        <w:br/>
        <w:t>Ministries are tasked with preparing policies to implement major resolutions on private economic development, land management, business ethics, and legal support for SMEs. Preparations are also underway for the 11th National Patriotic Emulation Congress and the 14th National Party Congress.</w:t>
      </w:r>
      <w:r w:rsidRPr="008B26D9">
        <w:rPr>
          <w:rFonts w:ascii="Malgun Gothic" w:eastAsia="Malgun Gothic" w:hAnsi="Malgun Gothic" w:cs="Arial"/>
          <w:color w:val="002060"/>
        </w:rPr>
        <w:br/>
      </w:r>
      <w:r w:rsidRPr="008B26D9">
        <w:rPr>
          <w:rFonts w:ascii="Malgun Gothic" w:eastAsia="Malgun Gothic" w:hAnsi="Malgun Gothic" w:cs="Arial"/>
          <w:color w:val="002060"/>
        </w:rPr>
        <w:br/>
        <w:t>Ministers and agency heads must report weekly to the Prime Minister on progress and issues arising during implementation, with summaries to be reviewed at the Monday meetings of the Government Standing Committee.</w:t>
      </w:r>
    </w:p>
    <w:p w14:paraId="78DD2E83" w14:textId="77777777" w:rsidR="00270617" w:rsidRDefault="00270617" w:rsidP="003B61BC">
      <w:pPr>
        <w:spacing w:line="288" w:lineRule="auto"/>
        <w:jc w:val="right"/>
        <w:rPr>
          <w:rStyle w:val="Hyperlink"/>
          <w:rFonts w:ascii="Calisto MT" w:hAnsi="Calisto MT" w:cs="Times New Roman"/>
          <w:color w:val="002060"/>
        </w:rPr>
      </w:pPr>
    </w:p>
    <w:bookmarkStart w:id="683" w:name="_Toc192767033"/>
    <w:bookmarkStart w:id="684" w:name="_Toc193361541"/>
    <w:bookmarkStart w:id="685" w:name="_Toc193977732"/>
    <w:bookmarkStart w:id="686" w:name="_Toc194671397"/>
    <w:bookmarkStart w:id="687" w:name="_Toc195192232"/>
    <w:bookmarkStart w:id="688" w:name="_Toc195795575"/>
    <w:bookmarkStart w:id="689" w:name="_Toc196395801"/>
    <w:bookmarkStart w:id="690" w:name="_Toc197596761"/>
    <w:bookmarkStart w:id="691" w:name="_Toc198210648"/>
    <w:bookmarkStart w:id="692" w:name="_Toc198816031"/>
    <w:bookmarkStart w:id="693" w:name="_Toc199419427"/>
    <w:bookmarkStart w:id="694" w:name="_Toc200013599"/>
    <w:bookmarkStart w:id="695" w:name="_Toc200628575"/>
    <w:bookmarkStart w:id="696" w:name="_Toc201837358"/>
    <w:bookmarkStart w:id="697" w:name="_Toc202445693"/>
    <w:bookmarkStart w:id="698" w:name="_Toc203047559"/>
    <w:bookmarkStart w:id="699" w:name="_Toc203655863"/>
    <w:bookmarkStart w:id="700" w:name="_Toc204262801"/>
    <w:bookmarkStart w:id="701" w:name="_Toc204862959"/>
    <w:bookmarkStart w:id="702" w:name="_Toc205466588"/>
    <w:bookmarkStart w:id="703" w:name="_Toc206074506"/>
    <w:bookmarkStart w:id="704" w:name="_Toc207184398"/>
    <w:bookmarkStart w:id="705" w:name="_Toc207888604"/>
    <w:bookmarkStart w:id="706" w:name="_Toc208493627"/>
    <w:bookmarkStart w:id="707" w:name="_Toc208493705"/>
    <w:p w14:paraId="1D6A4636" w14:textId="0CA30372" w:rsidR="00304B3D" w:rsidRDefault="00304B3D" w:rsidP="00304B3D">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64C7D5B3" w14:textId="6D601F79" w:rsidR="00270617" w:rsidRDefault="00270617" w:rsidP="00304B3D">
      <w:pPr>
        <w:spacing w:line="288" w:lineRule="auto"/>
        <w:jc w:val="right"/>
        <w:rPr>
          <w:rStyle w:val="Hyperlink"/>
          <w:rFonts w:ascii="Calisto MT" w:hAnsi="Calisto MT" w:cs="Times New Roman"/>
          <w:color w:val="002060"/>
        </w:rPr>
      </w:pPr>
    </w:p>
    <w:p w14:paraId="1BA469A8" w14:textId="77777777" w:rsidR="00270617" w:rsidRDefault="00270617" w:rsidP="00304B3D">
      <w:pPr>
        <w:spacing w:line="288" w:lineRule="auto"/>
        <w:jc w:val="right"/>
        <w:rPr>
          <w:rStyle w:val="Hyperlink"/>
          <w:rFonts w:ascii="Calisto MT" w:hAnsi="Calisto MT" w:cs="Times New Roman"/>
          <w:color w:val="002060"/>
        </w:rPr>
      </w:pPr>
    </w:p>
    <w:p w14:paraId="191104CF" w14:textId="77777777" w:rsidR="002A02C8" w:rsidRDefault="002A02C8" w:rsidP="00EA3310">
      <w:pPr>
        <w:pStyle w:val="Heading1"/>
        <w:rPr>
          <w:rFonts w:ascii="Calisto MT" w:hAnsi="Calisto MT" w:cs="Times New Roman"/>
          <w:color w:val="002060"/>
        </w:rPr>
      </w:pPr>
    </w:p>
    <w:p w14:paraId="48878818" w14:textId="2C6E2869" w:rsidR="00AB2A22" w:rsidRDefault="003C4CF1" w:rsidP="004F381D">
      <w:pPr>
        <w:pStyle w:val="Heading1"/>
        <w:shd w:val="clear" w:color="auto" w:fill="FFFFFF"/>
        <w:spacing w:before="0" w:line="288" w:lineRule="atLeast"/>
        <w:rPr>
          <w:rFonts w:ascii="Calisto MT" w:hAnsi="Calisto MT" w:cs="Times New Roman"/>
          <w:color w:val="002060"/>
        </w:rPr>
      </w:pPr>
      <w:bookmarkStart w:id="708" w:name="_Toc209099449"/>
      <w:bookmarkStart w:id="709" w:name="_Toc209702677"/>
      <w:bookmarkStart w:id="710" w:name="_Toc210305241"/>
      <w:bookmarkStart w:id="711" w:name="_Toc210911919"/>
      <w:bookmarkStart w:id="712" w:name="_Toc210912011"/>
      <w:bookmarkStart w:id="713" w:name="_Toc211518242"/>
      <w:bookmarkStart w:id="714" w:name="_Toc212118923"/>
      <w:bookmarkStart w:id="715" w:name="_Toc212726918"/>
      <w:bookmarkStart w:id="716" w:name="_Toc213334254"/>
      <w:r w:rsidRPr="004F381D">
        <w:rPr>
          <w:rFonts w:ascii="Malgun Gothic" w:eastAsia="Malgun Gothic" w:hAnsi="Malgun Gothic" w:cs="Times New Roman"/>
          <w:color w:val="002060"/>
        </w:rPr>
        <w:t>INVESTMENT</w:t>
      </w:r>
      <w:bookmarkStart w:id="717" w:name="_Toc85726063"/>
      <w:bookmarkStart w:id="718" w:name="_Toc432151524"/>
      <w:bookmarkStart w:id="719" w:name="_Toc432755907"/>
      <w:bookmarkStart w:id="720" w:name="_Toc433361380"/>
      <w:bookmarkStart w:id="721" w:name="_Toc433965278"/>
      <w:bookmarkStart w:id="722" w:name="_Toc434571316"/>
      <w:bookmarkStart w:id="723" w:name="_Toc435172624"/>
      <w:bookmarkStart w:id="724" w:name="_Toc435779449"/>
      <w:bookmarkStart w:id="725" w:name="_Toc436380890"/>
      <w:bookmarkStart w:id="726" w:name="_Toc436991379"/>
      <w:bookmarkStart w:id="727" w:name="_Toc437595402"/>
      <w:bookmarkStart w:id="728" w:name="_Toc440013654"/>
      <w:bookmarkStart w:id="729" w:name="_Toc440621866"/>
      <w:bookmarkStart w:id="730" w:name="_Toc441223776"/>
      <w:bookmarkStart w:id="731" w:name="_Toc441828302"/>
      <w:bookmarkStart w:id="732" w:name="_Toc441828397"/>
      <w:bookmarkStart w:id="733" w:name="_Toc442344478"/>
      <w:bookmarkStart w:id="734" w:name="_Toc443643410"/>
      <w:bookmarkStart w:id="735" w:name="_Toc444246121"/>
      <w:bookmarkStart w:id="736" w:name="_Toc444852043"/>
      <w:bookmarkStart w:id="737" w:name="_Toc445456104"/>
      <w:bookmarkStart w:id="738" w:name="_Toc445973470"/>
      <w:bookmarkStart w:id="739" w:name="_Toc446664823"/>
      <w:bookmarkStart w:id="740" w:name="_Toc447269375"/>
      <w:bookmarkStart w:id="741" w:name="_Toc447874150"/>
      <w:bookmarkStart w:id="742" w:name="_Toc448482080"/>
      <w:bookmarkStart w:id="743" w:name="_Toc449082188"/>
      <w:bookmarkStart w:id="744" w:name="_Toc449689091"/>
      <w:bookmarkStart w:id="745" w:name="_Toc450293029"/>
      <w:bookmarkStart w:id="746" w:name="_Toc450896941"/>
      <w:bookmarkStart w:id="747" w:name="_Toc452625639"/>
      <w:bookmarkStart w:id="748" w:name="_Toc453317635"/>
      <w:bookmarkStart w:id="749" w:name="_Toc453921139"/>
      <w:bookmarkStart w:id="750" w:name="_Toc454525843"/>
      <w:bookmarkStart w:id="751" w:name="_Toc455664220"/>
      <w:bookmarkStart w:id="752" w:name="_Toc456342934"/>
      <w:bookmarkStart w:id="753" w:name="_Toc456948592"/>
      <w:bookmarkStart w:id="754" w:name="_Toc457551652"/>
      <w:bookmarkStart w:id="755" w:name="_Toc458760438"/>
      <w:bookmarkStart w:id="756" w:name="_Toc459970961"/>
      <w:bookmarkStart w:id="757" w:name="_Toc460493837"/>
      <w:bookmarkStart w:id="758" w:name="_Toc461091259"/>
      <w:bookmarkStart w:id="759" w:name="_Toc461785962"/>
      <w:bookmarkStart w:id="760" w:name="_Toc462393216"/>
      <w:bookmarkStart w:id="761" w:name="_Toc462996392"/>
      <w:bookmarkStart w:id="762" w:name="_Toc463600474"/>
      <w:bookmarkStart w:id="763" w:name="_Toc464205360"/>
      <w:bookmarkStart w:id="764" w:name="_Toc464808172"/>
      <w:bookmarkStart w:id="765" w:name="_Toc465341592"/>
      <w:bookmarkStart w:id="766" w:name="_Toc466017257"/>
      <w:bookmarkStart w:id="767" w:name="_Toc466625785"/>
      <w:bookmarkStart w:id="768" w:name="_Toc467231588"/>
      <w:bookmarkStart w:id="769" w:name="_Toc467832927"/>
      <w:bookmarkStart w:id="770" w:name="_Toc468440613"/>
      <w:bookmarkStart w:id="771" w:name="_Toc469043514"/>
      <w:bookmarkStart w:id="772" w:name="_Toc469650545"/>
      <w:bookmarkStart w:id="773" w:name="_Toc472071555"/>
      <w:bookmarkStart w:id="774" w:name="_Toc472672621"/>
      <w:bookmarkStart w:id="775" w:name="_Toc473881019"/>
      <w:bookmarkStart w:id="776" w:name="_Toc474487615"/>
      <w:bookmarkStart w:id="777" w:name="_Toc475090270"/>
      <w:bookmarkStart w:id="778" w:name="_Toc475697896"/>
      <w:bookmarkStart w:id="779" w:name="_Toc476302021"/>
      <w:bookmarkStart w:id="780" w:name="_Toc476906662"/>
      <w:bookmarkStart w:id="781" w:name="_Toc28949355"/>
      <w:bookmarkStart w:id="782" w:name="_Toc29553162"/>
      <w:bookmarkStart w:id="783" w:name="_Toc31365283"/>
      <w:bookmarkStart w:id="784" w:name="_Toc31968689"/>
      <w:bookmarkStart w:id="785" w:name="_Toc33177778"/>
      <w:bookmarkStart w:id="786" w:name="_Toc33784203"/>
      <w:bookmarkStart w:id="787" w:name="_Toc34387338"/>
      <w:bookmarkStart w:id="788" w:name="_Toc34992454"/>
      <w:bookmarkStart w:id="789" w:name="_Toc36200907"/>
      <w:bookmarkStart w:id="790" w:name="_Toc36804868"/>
      <w:bookmarkStart w:id="791" w:name="_Toc37412097"/>
      <w:bookmarkStart w:id="792" w:name="_Toc38016891"/>
      <w:bookmarkStart w:id="793" w:name="_Toc38623247"/>
      <w:bookmarkStart w:id="794" w:name="_Toc47007110"/>
      <w:bookmarkStart w:id="795" w:name="_Toc47608053"/>
      <w:bookmarkStart w:id="796" w:name="_Toc48219511"/>
      <w:bookmarkStart w:id="797" w:name="_Toc48816714"/>
      <w:bookmarkStart w:id="798" w:name="_Toc49427955"/>
      <w:bookmarkStart w:id="799" w:name="_Toc50027104"/>
      <w:bookmarkStart w:id="800" w:name="_Toc50638513"/>
      <w:bookmarkStart w:id="801" w:name="_Toc51235703"/>
      <w:bookmarkStart w:id="802" w:name="_Toc51848409"/>
      <w:bookmarkStart w:id="803" w:name="_Toc52453555"/>
      <w:bookmarkStart w:id="804" w:name="_Toc53055806"/>
      <w:bookmarkStart w:id="805" w:name="_Toc53660727"/>
      <w:bookmarkStart w:id="806" w:name="_Toc54259226"/>
      <w:bookmarkStart w:id="807" w:name="_Toc54865641"/>
      <w:bookmarkStart w:id="808" w:name="_Toc55477670"/>
      <w:bookmarkStart w:id="809" w:name="_Toc56073558"/>
      <w:bookmarkStart w:id="810" w:name="_Toc56678766"/>
      <w:bookmarkStart w:id="811" w:name="_Toc57284477"/>
      <w:bookmarkStart w:id="812" w:name="_Toc57895625"/>
      <w:bookmarkStart w:id="813" w:name="_Toc58494291"/>
      <w:bookmarkStart w:id="814" w:name="_Toc59104493"/>
      <w:bookmarkStart w:id="815" w:name="_Toc60922251"/>
      <w:bookmarkStart w:id="816" w:name="_Toc61518219"/>
      <w:bookmarkStart w:id="817" w:name="_Toc62129063"/>
      <w:bookmarkStart w:id="818" w:name="_Toc62734941"/>
      <w:bookmarkStart w:id="819" w:name="_Toc63333216"/>
      <w:bookmarkStart w:id="820" w:name="_Toc65152053"/>
      <w:bookmarkStart w:id="821" w:name="_Toc65759405"/>
      <w:bookmarkStart w:id="822" w:name="_Toc66363544"/>
      <w:bookmarkStart w:id="823" w:name="_Toc66960052"/>
      <w:bookmarkStart w:id="824" w:name="_Toc67652149"/>
      <w:bookmarkStart w:id="825" w:name="_Toc68179924"/>
      <w:bookmarkStart w:id="826" w:name="_Toc68774151"/>
      <w:bookmarkStart w:id="827" w:name="_Toc69386918"/>
      <w:bookmarkStart w:id="828" w:name="_Toc69991772"/>
      <w:bookmarkStart w:id="829" w:name="_Toc70509844"/>
      <w:bookmarkStart w:id="830" w:name="_Toc71207400"/>
      <w:bookmarkStart w:id="831" w:name="_Toc71799309"/>
      <w:bookmarkStart w:id="832" w:name="_Toc72414979"/>
      <w:bookmarkStart w:id="833" w:name="_Toc73015458"/>
      <w:bookmarkStart w:id="834" w:name="_Toc73618181"/>
      <w:bookmarkStart w:id="835" w:name="_Toc74224515"/>
      <w:bookmarkStart w:id="836" w:name="_Toc74836034"/>
      <w:bookmarkStart w:id="837" w:name="_Toc75439627"/>
      <w:bookmarkStart w:id="838" w:name="_Toc76033393"/>
      <w:bookmarkStart w:id="839" w:name="_Toc76568187"/>
      <w:bookmarkStart w:id="840" w:name="_Toc7724982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726C62FC" w14:textId="7D86D8B6" w:rsidR="00E1377E" w:rsidRDefault="00E1377E" w:rsidP="00BD1642">
      <w:pPr>
        <w:spacing w:after="161" w:line="240" w:lineRule="auto"/>
        <w:outlineLvl w:val="0"/>
        <w:rPr>
          <w:rFonts w:ascii="Times New Roman" w:eastAsia="Times New Roman" w:hAnsi="Times New Roman" w:cs="Times New Roman"/>
          <w:color w:val="000000"/>
          <w:kern w:val="36"/>
          <w:sz w:val="45"/>
          <w:szCs w:val="45"/>
        </w:rPr>
      </w:pPr>
      <w:bookmarkStart w:id="841" w:name="_Toc194671400"/>
      <w:bookmarkStart w:id="842" w:name="_Toc195192236"/>
      <w:bookmarkStart w:id="843" w:name="_Toc195795578"/>
      <w:bookmarkStart w:id="844" w:name="_Toc196395805"/>
      <w:bookmarkStart w:id="845" w:name="_Toc197596764"/>
      <w:bookmarkStart w:id="846" w:name="_Toc198210652"/>
      <w:bookmarkStart w:id="847" w:name="_Toc463600478"/>
      <w:bookmarkStart w:id="848" w:name="_Toc464205364"/>
      <w:bookmarkStart w:id="849" w:name="_Toc464808177"/>
      <w:bookmarkStart w:id="850" w:name="_Toc465341597"/>
      <w:bookmarkStart w:id="851" w:name="_Toc466017262"/>
      <w:bookmarkStart w:id="852" w:name="_Toc466625790"/>
      <w:bookmarkStart w:id="853" w:name="_Toc467231593"/>
      <w:bookmarkStart w:id="854" w:name="_Toc467832931"/>
      <w:bookmarkStart w:id="855" w:name="_Toc468440618"/>
      <w:bookmarkStart w:id="856" w:name="_Toc469043519"/>
      <w:bookmarkStart w:id="857" w:name="_Toc469650550"/>
      <w:bookmarkStart w:id="858" w:name="_Toc472071560"/>
      <w:bookmarkStart w:id="859" w:name="_Toc472672626"/>
      <w:bookmarkStart w:id="860" w:name="_Toc473881024"/>
      <w:bookmarkStart w:id="861" w:name="_Toc474487619"/>
      <w:bookmarkStart w:id="862" w:name="_Toc475090275"/>
      <w:bookmarkStart w:id="863" w:name="_Toc475697901"/>
      <w:bookmarkStart w:id="864" w:name="_Toc476302026"/>
      <w:bookmarkStart w:id="865" w:name="_Toc476906667"/>
      <w:bookmarkStart w:id="866" w:name="_Toc477510757"/>
      <w:bookmarkStart w:id="867" w:name="_Toc478116129"/>
      <w:bookmarkStart w:id="868" w:name="_Toc478723302"/>
      <w:bookmarkStart w:id="869" w:name="_Toc479329721"/>
      <w:bookmarkStart w:id="870" w:name="_Toc479930335"/>
      <w:bookmarkStart w:id="871" w:name="_Toc480539779"/>
      <w:bookmarkStart w:id="872" w:name="_Toc481140005"/>
      <w:bookmarkStart w:id="873" w:name="_Toc482351765"/>
      <w:bookmarkStart w:id="874" w:name="_Toc482956642"/>
      <w:bookmarkStart w:id="875" w:name="_Toc484166274"/>
      <w:bookmarkStart w:id="876" w:name="_Toc484769044"/>
      <w:bookmarkStart w:id="877" w:name="_Toc485286973"/>
      <w:bookmarkStart w:id="878" w:name="_Toc485978057"/>
      <w:bookmarkStart w:id="879" w:name="_Toc486585208"/>
      <w:bookmarkStart w:id="880" w:name="_Toc487190859"/>
      <w:bookmarkStart w:id="881" w:name="_Toc487793137"/>
      <w:bookmarkStart w:id="882" w:name="_Toc488396115"/>
      <w:bookmarkStart w:id="883" w:name="_Toc489005367"/>
      <w:bookmarkStart w:id="884" w:name="_Toc489606931"/>
      <w:bookmarkStart w:id="885" w:name="_Toc490213913"/>
      <w:bookmarkStart w:id="886" w:name="_Toc490819138"/>
      <w:bookmarkStart w:id="887" w:name="_Toc491423502"/>
      <w:bookmarkStart w:id="888" w:name="_Toc492024950"/>
      <w:bookmarkStart w:id="889" w:name="_Toc492631844"/>
      <w:bookmarkStart w:id="890" w:name="_Toc493236274"/>
      <w:bookmarkStart w:id="891" w:name="_Toc493837679"/>
      <w:bookmarkStart w:id="892" w:name="_Toc495050086"/>
      <w:bookmarkStart w:id="893" w:name="_Toc495652591"/>
      <w:bookmarkStart w:id="894" w:name="_Toc496261443"/>
      <w:bookmarkStart w:id="895" w:name="_Toc496867238"/>
      <w:bookmarkStart w:id="896" w:name="_Toc497465801"/>
      <w:bookmarkStart w:id="897" w:name="_Toc498081902"/>
      <w:bookmarkStart w:id="898" w:name="_Toc498682160"/>
      <w:bookmarkStart w:id="899" w:name="_Toc499287557"/>
      <w:bookmarkStart w:id="900" w:name="_Toc499891999"/>
      <w:bookmarkStart w:id="901" w:name="_Toc500496799"/>
      <w:bookmarkStart w:id="902" w:name="_Toc501099743"/>
      <w:bookmarkStart w:id="903" w:name="_Toc501705026"/>
      <w:bookmarkStart w:id="904" w:name="_Toc532560727"/>
      <w:bookmarkStart w:id="905" w:name="_Toc533156853"/>
      <w:bookmarkStart w:id="906" w:name="_Toc533775406"/>
      <w:bookmarkStart w:id="907" w:name="_Toc534372214"/>
      <w:bookmarkStart w:id="908" w:name="_Toc534972014"/>
      <w:bookmarkStart w:id="909" w:name="_Toc535582786"/>
      <w:bookmarkStart w:id="910" w:name="_Toc536187108"/>
      <w:bookmarkStart w:id="911" w:name="_Toc536785396"/>
      <w:bookmarkStart w:id="912" w:name="_Toc1130214"/>
      <w:bookmarkStart w:id="913" w:name="_Toc1727990"/>
      <w:bookmarkStart w:id="914" w:name="_Toc2333101"/>
      <w:bookmarkStart w:id="915" w:name="_Toc2937890"/>
      <w:bookmarkStart w:id="916" w:name="_Toc3543100"/>
      <w:bookmarkStart w:id="917" w:name="_Toc4146395"/>
      <w:bookmarkStart w:id="918" w:name="_Toc4758763"/>
      <w:bookmarkStart w:id="919" w:name="_Toc5357731"/>
      <w:bookmarkStart w:id="920" w:name="_Toc5961968"/>
      <w:bookmarkStart w:id="921" w:name="_Toc6565244"/>
      <w:bookmarkStart w:id="922" w:name="_Toc7172948"/>
      <w:bookmarkStart w:id="923" w:name="_Toc7776795"/>
      <w:bookmarkStart w:id="924" w:name="_Toc8385543"/>
      <w:bookmarkStart w:id="925" w:name="_Toc8986694"/>
      <w:bookmarkStart w:id="926" w:name="_Toc9591448"/>
      <w:bookmarkStart w:id="927" w:name="_Toc10800783"/>
      <w:bookmarkStart w:id="928" w:name="_Toc11403503"/>
      <w:bookmarkStart w:id="929" w:name="_Toc12010889"/>
      <w:bookmarkStart w:id="930" w:name="_Toc12614888"/>
      <w:bookmarkStart w:id="931" w:name="_Toc13219390"/>
      <w:bookmarkStart w:id="932" w:name="_Toc13830741"/>
      <w:bookmarkStart w:id="933" w:name="_Toc14429416"/>
      <w:bookmarkStart w:id="934" w:name="_Toc15034925"/>
      <w:bookmarkStart w:id="935" w:name="_Toc15638242"/>
      <w:bookmarkStart w:id="936" w:name="_Toc16243824"/>
      <w:bookmarkStart w:id="937" w:name="_Toc17453996"/>
      <w:bookmarkStart w:id="938" w:name="_Toc18058964"/>
      <w:bookmarkStart w:id="939" w:name="_Toc18664192"/>
      <w:bookmarkStart w:id="940" w:name="_Toc19268596"/>
      <w:bookmarkStart w:id="941" w:name="_Toc19868202"/>
      <w:bookmarkStart w:id="942" w:name="_Toc20476484"/>
      <w:bookmarkStart w:id="943" w:name="_Toc21082718"/>
      <w:bookmarkStart w:id="944" w:name="_Toc21596850"/>
      <w:bookmarkStart w:id="945" w:name="_Toc22292250"/>
      <w:bookmarkStart w:id="946" w:name="_Toc22902075"/>
      <w:bookmarkStart w:id="947" w:name="_Toc23500788"/>
      <w:bookmarkStart w:id="948" w:name="_Toc24106272"/>
      <w:bookmarkStart w:id="949" w:name="_Toc24708421"/>
      <w:bookmarkStart w:id="950" w:name="_Toc25235416"/>
      <w:bookmarkStart w:id="951" w:name="_Toc25920246"/>
      <w:bookmarkStart w:id="952" w:name="_Toc26524523"/>
      <w:bookmarkStart w:id="953" w:name="_Toc27130360"/>
      <w:bookmarkStart w:id="954" w:name="_Toc28949359"/>
      <w:bookmarkStart w:id="955" w:name="_Toc29553166"/>
      <w:bookmarkStart w:id="956" w:name="_Toc31365286"/>
      <w:bookmarkStart w:id="957" w:name="_Toc31968693"/>
      <w:bookmarkStart w:id="958" w:name="_Toc33177783"/>
      <w:bookmarkStart w:id="959" w:name="_Toc33784207"/>
      <w:bookmarkStart w:id="960" w:name="_Toc34387343"/>
      <w:bookmarkStart w:id="961" w:name="_Toc34992458"/>
      <w:bookmarkStart w:id="962" w:name="_Toc36200910"/>
      <w:bookmarkStart w:id="963" w:name="_Toc36804871"/>
      <w:bookmarkStart w:id="964" w:name="_Toc37412100"/>
      <w:bookmarkStart w:id="965" w:name="_Toc38016894"/>
      <w:bookmarkStart w:id="966" w:name="_Toc38623250"/>
      <w:bookmarkStart w:id="967" w:name="_Toc47007114"/>
      <w:bookmarkStart w:id="968" w:name="_Toc47608057"/>
      <w:bookmarkStart w:id="969" w:name="_Toc48219516"/>
      <w:bookmarkStart w:id="970" w:name="_Toc48816719"/>
      <w:bookmarkStart w:id="971" w:name="_Toc49427958"/>
      <w:bookmarkStart w:id="972" w:name="_Toc50027108"/>
      <w:bookmarkStart w:id="973" w:name="_Toc50638516"/>
      <w:bookmarkStart w:id="974" w:name="_Toc51235723"/>
      <w:bookmarkStart w:id="975" w:name="_Toc51848412"/>
      <w:bookmarkStart w:id="976" w:name="_Toc52453558"/>
      <w:bookmarkStart w:id="977" w:name="_Toc53055809"/>
      <w:bookmarkStart w:id="978" w:name="_Toc53660731"/>
      <w:bookmarkStart w:id="979" w:name="_Toc54259231"/>
      <w:bookmarkStart w:id="980" w:name="_Toc54865648"/>
      <w:bookmarkStart w:id="981" w:name="_Toc55477675"/>
      <w:bookmarkStart w:id="982" w:name="_Toc56073562"/>
      <w:bookmarkStart w:id="983" w:name="_Toc56678769"/>
      <w:bookmarkStart w:id="984" w:name="_Toc57284480"/>
      <w:bookmarkStart w:id="985" w:name="_Toc57895630"/>
      <w:bookmarkStart w:id="986" w:name="_Toc58494294"/>
      <w:bookmarkStart w:id="987" w:name="_Toc59104496"/>
      <w:bookmarkStart w:id="988" w:name="_Toc60922256"/>
      <w:bookmarkStart w:id="989" w:name="_Toc61518222"/>
      <w:bookmarkStart w:id="990" w:name="_Toc62129066"/>
      <w:bookmarkStart w:id="991" w:name="_Toc62734944"/>
      <w:bookmarkStart w:id="992" w:name="_Toc63333219"/>
      <w:bookmarkStart w:id="993" w:name="_Toc65152056"/>
      <w:bookmarkStart w:id="994" w:name="_Toc65759412"/>
      <w:bookmarkStart w:id="995" w:name="_Toc66363552"/>
      <w:bookmarkStart w:id="996" w:name="_Toc66960055"/>
      <w:bookmarkStart w:id="997" w:name="_Toc67652153"/>
      <w:bookmarkStart w:id="998" w:name="_Toc68179927"/>
      <w:bookmarkStart w:id="999" w:name="_Toc68774156"/>
      <w:bookmarkStart w:id="1000" w:name="_Toc69386922"/>
      <w:bookmarkStart w:id="1001" w:name="_Toc69991775"/>
      <w:bookmarkStart w:id="1002" w:name="_Toc70509847"/>
      <w:bookmarkStart w:id="1003" w:name="_Toc71207403"/>
      <w:bookmarkStart w:id="1004" w:name="_Toc71799314"/>
      <w:bookmarkStart w:id="1005" w:name="_Toc72414983"/>
      <w:bookmarkStart w:id="1006" w:name="_Toc73015461"/>
      <w:bookmarkStart w:id="1007" w:name="_Toc73618184"/>
      <w:bookmarkStart w:id="1008" w:name="_Toc74224519"/>
      <w:bookmarkStart w:id="1009" w:name="_Toc74836038"/>
      <w:bookmarkStart w:id="1010" w:name="_Toc75439630"/>
      <w:bookmarkStart w:id="1011" w:name="_Toc76033397"/>
      <w:bookmarkStart w:id="1012" w:name="_Toc76568190"/>
      <w:bookmarkStart w:id="1013" w:name="_Toc77249830"/>
      <w:bookmarkStart w:id="1014" w:name="_Toc77848125"/>
      <w:bookmarkStart w:id="1015" w:name="_Toc78458420"/>
      <w:bookmarkStart w:id="1016" w:name="_Toc79065743"/>
      <w:bookmarkStart w:id="1017" w:name="_Toc79674836"/>
      <w:bookmarkStart w:id="1018" w:name="_Toc80967359"/>
      <w:bookmarkStart w:id="1019" w:name="_Toc82098811"/>
      <w:bookmarkStart w:id="1020" w:name="_Toc82697213"/>
      <w:bookmarkStart w:id="1021" w:name="_Toc83296675"/>
      <w:bookmarkStart w:id="1022" w:name="_Toc83896636"/>
      <w:bookmarkStart w:id="1023" w:name="_Toc84511081"/>
      <w:bookmarkStart w:id="1024" w:name="_Toc85126363"/>
      <w:bookmarkStart w:id="1025" w:name="_Toc85726072"/>
      <w:bookmarkStart w:id="1026" w:name="_Toc86326960"/>
      <w:bookmarkStart w:id="1027" w:name="_Toc86928734"/>
      <w:bookmarkStart w:id="1028" w:name="_Toc87533870"/>
      <w:bookmarkStart w:id="1029" w:name="_Toc88139984"/>
      <w:bookmarkStart w:id="1030" w:name="_Toc88827430"/>
      <w:bookmarkStart w:id="1031" w:name="_Toc89348607"/>
      <w:bookmarkStart w:id="1032" w:name="_Toc89954367"/>
      <w:bookmarkStart w:id="1033" w:name="_Toc90547137"/>
      <w:bookmarkStart w:id="1034" w:name="_Toc91162885"/>
      <w:bookmarkStart w:id="1035" w:name="_Toc92977897"/>
      <w:bookmarkStart w:id="1036" w:name="_Toc93582841"/>
      <w:bookmarkStart w:id="1037" w:name="_Toc94185887"/>
      <w:bookmarkStart w:id="1038" w:name="_Toc124758948"/>
      <w:bookmarkStart w:id="1039" w:name="_Toc126243204"/>
      <w:bookmarkStart w:id="1040" w:name="_Toc126844380"/>
      <w:bookmarkStart w:id="1041" w:name="_Toc127449241"/>
      <w:bookmarkStart w:id="1042" w:name="_Toc128057353"/>
      <w:bookmarkStart w:id="1043" w:name="_Toc128657904"/>
      <w:bookmarkStart w:id="1044" w:name="_Toc129265050"/>
      <w:bookmarkStart w:id="1045" w:name="_Toc129869294"/>
      <w:bookmarkStart w:id="1046" w:name="_Toc130472596"/>
      <w:bookmarkStart w:id="1047" w:name="_Toc131080434"/>
      <w:bookmarkStart w:id="1048" w:name="_Toc131684267"/>
      <w:bookmarkStart w:id="1049" w:name="_Toc132288745"/>
      <w:bookmarkStart w:id="1050" w:name="_Toc132880400"/>
      <w:bookmarkStart w:id="1051" w:name="_Toc133498220"/>
      <w:bookmarkStart w:id="1052" w:name="_Toc134108014"/>
      <w:bookmarkStart w:id="1053" w:name="_Toc134709557"/>
      <w:bookmarkStart w:id="1054" w:name="_Toc134709708"/>
      <w:bookmarkStart w:id="1055" w:name="_Toc135315977"/>
      <w:bookmarkStart w:id="1056" w:name="_Toc135915566"/>
      <w:bookmarkStart w:id="1057" w:name="_Toc136526496"/>
      <w:bookmarkStart w:id="1058" w:name="_Toc137126054"/>
      <w:bookmarkStart w:id="1059" w:name="_Toc137733679"/>
      <w:bookmarkStart w:id="1060" w:name="_Toc138336645"/>
      <w:bookmarkStart w:id="1061" w:name="_Toc138940632"/>
      <w:bookmarkStart w:id="1062" w:name="_Toc139544026"/>
      <w:bookmarkStart w:id="1063" w:name="_Toc140151837"/>
      <w:bookmarkStart w:id="1064" w:name="_Toc140757914"/>
      <w:bookmarkStart w:id="1065" w:name="_Toc141359491"/>
      <w:bookmarkStart w:id="1066" w:name="_Toc141965603"/>
      <w:bookmarkStart w:id="1067" w:name="_Toc142569952"/>
      <w:bookmarkStart w:id="1068" w:name="_Toc143175010"/>
      <w:bookmarkStart w:id="1069" w:name="_Toc143779707"/>
      <w:bookmarkStart w:id="1070" w:name="_Toc144384336"/>
      <w:bookmarkStart w:id="1071" w:name="_Toc144991148"/>
      <w:bookmarkStart w:id="1072" w:name="_Toc145601276"/>
      <w:bookmarkStart w:id="1073" w:name="_Toc146205298"/>
      <w:bookmarkStart w:id="1074" w:name="_Toc146808608"/>
      <w:bookmarkStart w:id="1075" w:name="_Toc147412066"/>
      <w:bookmarkStart w:id="1076" w:name="_Toc148007948"/>
      <w:bookmarkStart w:id="1077" w:name="_Toc148621880"/>
      <w:bookmarkStart w:id="1078" w:name="_Toc149228687"/>
      <w:bookmarkStart w:id="1079" w:name="_Toc149826963"/>
      <w:bookmarkStart w:id="1080" w:name="_Toc434571325"/>
      <w:bookmarkStart w:id="1081" w:name="_Toc435172631"/>
      <w:bookmarkStart w:id="1082" w:name="_Toc435779455"/>
      <w:bookmarkStart w:id="1083" w:name="_Toc436380895"/>
      <w:bookmarkStart w:id="1084" w:name="_Toc431546396"/>
      <w:bookmarkStart w:id="1085" w:name="_Toc432151538"/>
      <w:bookmarkStart w:id="1086" w:name="_Toc432755921"/>
      <w:bookmarkStart w:id="1087" w:name="_Toc433361392"/>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07A2DA0F" w14:textId="52B12F32" w:rsidR="00E1377E" w:rsidRPr="00E1377E" w:rsidRDefault="00E1377E" w:rsidP="00E1377E">
      <w:pPr>
        <w:spacing w:after="161" w:line="288" w:lineRule="auto"/>
        <w:jc w:val="both"/>
        <w:outlineLvl w:val="0"/>
        <w:rPr>
          <w:rFonts w:ascii="Malgun Gothic" w:eastAsia="Malgun Gothic" w:hAnsi="Malgun Gothic" w:cs="Times New Roman"/>
          <w:b/>
          <w:color w:val="002060"/>
          <w:kern w:val="36"/>
          <w:sz w:val="28"/>
        </w:rPr>
      </w:pPr>
      <w:bookmarkStart w:id="1088" w:name="_Toc213334255"/>
      <w:r w:rsidRPr="00E1377E">
        <w:rPr>
          <w:rFonts w:ascii="Malgun Gothic" w:eastAsia="Malgun Gothic" w:hAnsi="Malgun Gothic" w:cs="Times New Roman"/>
          <w:b/>
          <w:color w:val="002060"/>
          <w:kern w:val="36"/>
          <w:sz w:val="28"/>
        </w:rPr>
        <w:t>South Korean enterprises show interest in developing green agriculture in Vietnam</w:t>
      </w:r>
      <w:bookmarkEnd w:id="1088"/>
    </w:p>
    <w:p w14:paraId="7B450B6E" w14:textId="01678C02" w:rsidR="00E1377E" w:rsidRPr="00E1377E" w:rsidRDefault="00E1377E" w:rsidP="00E1377E">
      <w:pPr>
        <w:spacing w:after="150" w:line="288" w:lineRule="auto"/>
        <w:jc w:val="both"/>
        <w:rPr>
          <w:rFonts w:ascii="Malgun Gothic" w:eastAsia="Malgun Gothic" w:hAnsi="Malgun Gothic" w:cs="Times New Roman"/>
          <w:i/>
          <w:color w:val="002060"/>
          <w:sz w:val="18"/>
        </w:rPr>
      </w:pPr>
      <w:r w:rsidRPr="00E1377E">
        <w:rPr>
          <w:rFonts w:ascii="Malgun Gothic" w:eastAsia="Malgun Gothic" w:hAnsi="Malgun Gothic" w:cs="Times New Roman"/>
          <w:i/>
          <w:color w:val="002060"/>
          <w:sz w:val="18"/>
        </w:rPr>
        <w:t>VIR</w:t>
      </w:r>
    </w:p>
    <w:p w14:paraId="1A74296A" w14:textId="77777777" w:rsidR="00E1377E" w:rsidRPr="00E1377E" w:rsidRDefault="00E1377E" w:rsidP="00E1377E">
      <w:pPr>
        <w:spacing w:after="150"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An increasing number of South Korean entrepreneurs are turning their attention to Vietnam, believing in the country's economic growth potential and its goals for green and low-emission agricultural development.</w:t>
      </w:r>
    </w:p>
    <w:p w14:paraId="729BD313"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lastRenderedPageBreak/>
        <w:t>Each year, Vietnam's agricultural sector uses around 10 million tonnes of fertiliser to boost crop productivity, meeting both domestic consumption and export demands. However, many experts have warned that the overuse of chemical fertilisers can lead to serious environmental and soil quality problems, posing risks to the sustainable growth of the agricultural sector.</w:t>
      </w:r>
    </w:p>
    <w:p w14:paraId="5EFD6C8C"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Excessive use of inorganic fertilisers causes soil degradation and contributes to environmental pollution. As a result, the use of organic fertilisers has become a rising trend and is actively encouraged by regulatory authorities.</w:t>
      </w:r>
    </w:p>
    <w:p w14:paraId="3B3A1F63"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According to the Ministry of Agriculture and Rural Development, Vietnam aims to become one of the regional leaders in organic fertiliser usage. The plan targets having 50 per cent of cultivated areas use organic fertilisers, and for 80 per cent of provinces and cities to develop organic fertiliser application models linked to value chains for key and speciality local agricultural products.</w:t>
      </w:r>
    </w:p>
    <w:p w14:paraId="3FD2DB5A"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In this process, learning from international experience in green agricultural development, particularly in promoting organic fertiliser use, is essential to improve Vietnam's farming practices. Given that South Korea shares many agricultural similarities with Vietnam in crop types, urbanization trends, and a shift towards greener models, Korean organic fertilisers have become a preferred choice among Vietnamese farmers.</w:t>
      </w:r>
    </w:p>
    <w:p w14:paraId="1735E2FD" w14:textId="77777777" w:rsidR="00E1377E" w:rsidRPr="00E1377E" w:rsidRDefault="00E1377E" w:rsidP="00E1377E">
      <w:pPr>
        <w:spacing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Currently, South Korea is the top foreign direct investor in Vietnam, and the trend of cooperation between Vietnamese and South Korean businesses has been growing rapidly. In April, the Haiphong Vietnam-South Korea Business Club, including more than 30 Haiphong enterprises, travelled to South Korea for trade promotion activities. During this trip, Pham Thu Hang, CEO of 5S Media Communications Company, signed an MoU with the Seoul Veterans Association.</w:t>
      </w:r>
    </w:p>
    <w:p w14:paraId="1D5B2E05"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Beyond that, many South Korean companies are now visiting various regions of Vietnam to explore real investment and business opportunities. On November 3, Kim Il Do, CEO of 2WE Company based in Gyeonggi-do, South Korea, held discussions and signed a cooperation agreement with Pham Thu Hang from 5S Media Communications Company, to further strengthen collaboration between the two enterprises.</w:t>
      </w:r>
    </w:p>
    <w:p w14:paraId="4E013D5F"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According to Kim Il Do, as South Korea's economic growth slows, businesses see promising opportunities in Vietnam's economy, which has been growing at 7-8 per cent per year and could reach double-digit growth, according to government targets.</w:t>
      </w:r>
    </w:p>
    <w:p w14:paraId="209C5143"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lastRenderedPageBreak/>
        <w:t>From the perspective of South Korean enterprises, Vietnam's agricultural sector has achieved remarkable progress. However, farming habits involving excessive use of chemical fertilisers must be adjusted to ensure sustainable agricultural growth enable Vietnamese produce to enter high-standard global markets, and maintain long-term soil health.</w:t>
      </w:r>
    </w:p>
    <w:p w14:paraId="27E63276" w14:textId="77777777" w:rsidR="00E1377E" w:rsidRPr="00E1377E" w:rsidRDefault="00E1377E" w:rsidP="00E1377E">
      <w:pPr>
        <w:spacing w:after="225" w:line="288" w:lineRule="auto"/>
        <w:jc w:val="both"/>
        <w:rPr>
          <w:rFonts w:ascii="Malgun Gothic" w:eastAsia="Malgun Gothic" w:hAnsi="Malgun Gothic" w:cs="Times New Roman"/>
          <w:color w:val="002060"/>
        </w:rPr>
      </w:pPr>
      <w:r w:rsidRPr="00E1377E">
        <w:rPr>
          <w:rFonts w:ascii="Malgun Gothic" w:eastAsia="Malgun Gothic" w:hAnsi="Malgun Gothic" w:cs="Times New Roman"/>
          <w:color w:val="002060"/>
        </w:rPr>
        <w:t>Although Vietnam already has hundreds of organic fertiliser factories, South Korean companies believe that with their advanced technology, they can build organic fertiliser plants that do not emit unpleasant odours, cause vibrations, or pollute the environment. Most importantly, organic fertilisers produced by South Korean enterprises have a significantly higher organic content compared to similar products made in Vietnam.</w:t>
      </w:r>
    </w:p>
    <w:p w14:paraId="4B917712" w14:textId="472A28C0" w:rsidR="00E1377E" w:rsidRPr="00E1377E" w:rsidRDefault="00E1377E" w:rsidP="00E1377E">
      <w:pPr>
        <w:spacing w:line="288" w:lineRule="auto"/>
        <w:jc w:val="both"/>
        <w:rPr>
          <w:rStyle w:val="Hyperlink"/>
          <w:rFonts w:ascii="Malgun Gothic" w:eastAsia="Malgun Gothic" w:hAnsi="Malgun Gothic" w:cs="Times New Roman"/>
          <w:color w:val="002060"/>
          <w:u w:val="none"/>
        </w:rPr>
      </w:pPr>
      <w:r w:rsidRPr="00E1377E">
        <w:rPr>
          <w:rFonts w:ascii="Malgun Gothic" w:eastAsia="Malgun Gothic" w:hAnsi="Malgun Gothic" w:cs="Times New Roman"/>
          <w:color w:val="002060"/>
        </w:rPr>
        <w:t>Hang expressed confidence that 5S Media can effectively promote communication efforts to help Vietnamese farmers and enterprises better understand and adopt environmentally friendly products such as organic fertilisers.</w:t>
      </w:r>
    </w:p>
    <w:p w14:paraId="2353CED6" w14:textId="2C95DD16" w:rsidR="006D45C7" w:rsidRDefault="00180A24"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0C4F50B7" w14:textId="77777777" w:rsidR="00BD1642" w:rsidRDefault="00BD1642" w:rsidP="006D45C7">
      <w:pPr>
        <w:spacing w:line="288" w:lineRule="auto"/>
        <w:jc w:val="right"/>
        <w:rPr>
          <w:rStyle w:val="Hyperlink"/>
          <w:rFonts w:ascii="Calisto MT" w:hAnsi="Calisto MT" w:cs="Times New Roman"/>
          <w:color w:val="002060"/>
        </w:rPr>
      </w:pPr>
    </w:p>
    <w:p w14:paraId="0CC64F90" w14:textId="77777777" w:rsidR="00BD1642" w:rsidRPr="00BD1642" w:rsidRDefault="00BD1642" w:rsidP="00BD1642">
      <w:pPr>
        <w:spacing w:after="150" w:line="288" w:lineRule="auto"/>
        <w:jc w:val="both"/>
        <w:outlineLvl w:val="0"/>
        <w:rPr>
          <w:rFonts w:ascii="Malgun Gothic" w:eastAsia="Malgun Gothic" w:hAnsi="Malgun Gothic" w:cs="Times New Roman"/>
          <w:b/>
          <w:color w:val="002060"/>
          <w:kern w:val="36"/>
          <w:sz w:val="28"/>
        </w:rPr>
      </w:pPr>
      <w:bookmarkStart w:id="1089" w:name="_Toc213334256"/>
      <w:r w:rsidRPr="00BD1642">
        <w:rPr>
          <w:rFonts w:ascii="Malgun Gothic" w:eastAsia="Malgun Gothic" w:hAnsi="Malgun Gothic" w:cs="Times New Roman"/>
          <w:b/>
          <w:color w:val="002060"/>
          <w:kern w:val="36"/>
          <w:sz w:val="28"/>
        </w:rPr>
        <w:t>Hà N</w:t>
      </w:r>
      <w:r w:rsidRPr="00BD1642">
        <w:rPr>
          <w:rFonts w:ascii="Calibri" w:eastAsia="Malgun Gothic" w:hAnsi="Calibri" w:cs="Calibri"/>
          <w:b/>
          <w:color w:val="002060"/>
          <w:kern w:val="36"/>
          <w:sz w:val="28"/>
        </w:rPr>
        <w:t>ộ</w:t>
      </w:r>
      <w:r w:rsidRPr="00BD1642">
        <w:rPr>
          <w:rFonts w:ascii="Malgun Gothic" w:eastAsia="Malgun Gothic" w:hAnsi="Malgun Gothic" w:cs="Times New Roman"/>
          <w:b/>
          <w:color w:val="002060"/>
          <w:kern w:val="36"/>
          <w:sz w:val="28"/>
        </w:rPr>
        <w:t>i strengthens position as a magnet for high-quality FDI</w:t>
      </w:r>
      <w:bookmarkEnd w:id="1089"/>
    </w:p>
    <w:p w14:paraId="545E8B11" w14:textId="2B1747BF" w:rsidR="00BD1642" w:rsidRDefault="00BD1642" w:rsidP="00BD1642">
      <w:pPr>
        <w:spacing w:line="288" w:lineRule="auto"/>
        <w:jc w:val="both"/>
        <w:rPr>
          <w:rFonts w:ascii="Malgun Gothic" w:eastAsia="Malgun Gothic" w:hAnsi="Malgun Gothic" w:cs="Segoe UI"/>
          <w:i/>
          <w:color w:val="002060"/>
          <w:sz w:val="18"/>
        </w:rPr>
      </w:pPr>
      <w:r w:rsidRPr="00BD1642">
        <w:rPr>
          <w:rFonts w:ascii="Malgun Gothic" w:eastAsia="Malgun Gothic" w:hAnsi="Malgun Gothic" w:cs="Segoe UI"/>
          <w:i/>
          <w:color w:val="002060"/>
          <w:sz w:val="18"/>
        </w:rPr>
        <w:t>BIZHUB/VNS</w:t>
      </w:r>
      <w:r w:rsidRPr="00E3085A">
        <w:rPr>
          <w:rFonts w:ascii="Malgun Gothic" w:eastAsia="Malgun Gothic" w:hAnsi="Malgun Gothic" w:cs="Segoe UI"/>
          <w:i/>
          <w:color w:val="002060"/>
          <w:sz w:val="18"/>
        </w:rPr>
        <w:t xml:space="preserve"> </w:t>
      </w:r>
    </w:p>
    <w:p w14:paraId="37283218" w14:textId="77777777" w:rsidR="00E3085A" w:rsidRPr="00E3085A" w:rsidRDefault="00E3085A" w:rsidP="00BD1642">
      <w:pPr>
        <w:spacing w:line="288" w:lineRule="auto"/>
        <w:jc w:val="both"/>
        <w:rPr>
          <w:rFonts w:ascii="Malgun Gothic" w:eastAsia="Malgun Gothic" w:hAnsi="Malgun Gothic" w:cs="Segoe UI"/>
          <w:i/>
          <w:color w:val="002060"/>
          <w:sz w:val="18"/>
        </w:rPr>
      </w:pPr>
    </w:p>
    <w:p w14:paraId="6D04F681" w14:textId="00A43799" w:rsidR="00BD1642" w:rsidRPr="00BD1642" w:rsidRDefault="00BD1642" w:rsidP="00BD1642">
      <w:pPr>
        <w:spacing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In just the first ten months of 2025, Hà N</w:t>
      </w:r>
      <w:r w:rsidRPr="00BD1642">
        <w:rPr>
          <w:rFonts w:ascii="Calibri" w:eastAsia="Malgun Gothic" w:hAnsi="Calibri" w:cs="Calibri"/>
          <w:color w:val="002060"/>
        </w:rPr>
        <w:t>ộ</w:t>
      </w:r>
      <w:r w:rsidRPr="00BD1642">
        <w:rPr>
          <w:rFonts w:ascii="Malgun Gothic" w:eastAsia="Malgun Gothic" w:hAnsi="Malgun Gothic" w:cs="Segoe UI"/>
          <w:color w:val="002060"/>
        </w:rPr>
        <w:t>i recorded $3.86 billion in newly registered and additional FDI capital, nearly triple the level of the same period last year and far exceeding the city’s annual target.</w:t>
      </w:r>
    </w:p>
    <w:p w14:paraId="203C5001" w14:textId="00F8BCCC"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Despite global economic uncertainties and the lingering effects of the COVID-19 pandemic, Hà N</w:t>
      </w:r>
      <w:r w:rsidRPr="00BD1642">
        <w:rPr>
          <w:rFonts w:ascii="Calibri" w:eastAsia="Malgun Gothic" w:hAnsi="Calibri" w:cs="Calibri"/>
          <w:color w:val="002060"/>
        </w:rPr>
        <w:t>ộ</w:t>
      </w:r>
      <w:r w:rsidRPr="00BD1642">
        <w:rPr>
          <w:rFonts w:ascii="Malgun Gothic" w:eastAsia="Malgun Gothic" w:hAnsi="Malgun Gothic" w:cs="Segoe UI"/>
          <w:color w:val="002060"/>
        </w:rPr>
        <w:t>i has emerged as one of the country's most dynamic foreign direct investment (FDI) destinations between 2020 and 2025 and is now setting its sights on a new growth trajectory through 2030 focused on innovation, technology and sustainability.</w:t>
      </w:r>
    </w:p>
    <w:p w14:paraId="44D5FD8C"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According to the Hanoi Department of Planning and Investment, from 2020 to mid-October 2025, the capital city attracted more than US$15.6 billion in FDI.</w:t>
      </w:r>
    </w:p>
    <w:p w14:paraId="606CACC3"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This impressive figure reflects not only the resilience of Hà N</w:t>
      </w:r>
      <w:r w:rsidRPr="00BD1642">
        <w:rPr>
          <w:rFonts w:ascii="Calibri" w:eastAsia="Malgun Gothic" w:hAnsi="Calibri" w:cs="Calibri"/>
          <w:color w:val="002060"/>
        </w:rPr>
        <w:t>ộ</w:t>
      </w:r>
      <w:r w:rsidRPr="00BD1642">
        <w:rPr>
          <w:rFonts w:ascii="Malgun Gothic" w:eastAsia="Malgun Gothic" w:hAnsi="Malgun Gothic" w:cs="Segoe UI"/>
          <w:color w:val="002060"/>
        </w:rPr>
        <w:t>i’s business environment but also the city's commitment to administrative reform, infrastructure improvement and investor facilitation.</w:t>
      </w:r>
    </w:p>
    <w:p w14:paraId="442CAAED"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lastRenderedPageBreak/>
        <w:t>Notably, FDI expansion projects accounted for nearly 70 per cent of total investment inflows during this period, equivalent to over $10.8 billion.</w:t>
      </w:r>
    </w:p>
    <w:p w14:paraId="00A62A22"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The high proportion of additional capital investment shows that foreign investors already operating in Hà N</w:t>
      </w:r>
      <w:r w:rsidRPr="00BD1642">
        <w:rPr>
          <w:rFonts w:ascii="Calibri" w:eastAsia="Malgun Gothic" w:hAnsi="Calibri" w:cs="Calibri"/>
          <w:color w:val="002060"/>
        </w:rPr>
        <w:t>ộ</w:t>
      </w:r>
      <w:r w:rsidRPr="00BD1642">
        <w:rPr>
          <w:rFonts w:ascii="Malgun Gothic" w:eastAsia="Malgun Gothic" w:hAnsi="Malgun Gothic" w:cs="Segoe UI"/>
          <w:color w:val="002060"/>
        </w:rPr>
        <w:t>i are confident in the city's economic prospects and long-term stability.</w:t>
      </w:r>
    </w:p>
    <w:p w14:paraId="01AAFA46"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In just the first ten months of 2025, Hà N</w:t>
      </w:r>
      <w:r w:rsidRPr="00BD1642">
        <w:rPr>
          <w:rFonts w:ascii="Calibri" w:eastAsia="Malgun Gothic" w:hAnsi="Calibri" w:cs="Calibri"/>
          <w:color w:val="002060"/>
        </w:rPr>
        <w:t>ộ</w:t>
      </w:r>
      <w:r w:rsidRPr="00BD1642">
        <w:rPr>
          <w:rFonts w:ascii="Malgun Gothic" w:eastAsia="Malgun Gothic" w:hAnsi="Malgun Gothic" w:cs="Segoe UI"/>
          <w:color w:val="002060"/>
        </w:rPr>
        <w:t>i recorded $3.86 billion in newly registered and additional FDI capital, nearly triple the level of the same period last year and far exceeding the city’s annual target.</w:t>
      </w:r>
    </w:p>
    <w:p w14:paraId="17501172"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Of this, more than 83 per cent came from expanded</w:t>
      </w:r>
      <w:r w:rsidRPr="00BD1642">
        <w:rPr>
          <w:rFonts w:ascii="Malgun Gothic" w:eastAsia="Malgun Gothic" w:hAnsi="Malgun Gothic" w:cs="Segoe UI"/>
          <w:b/>
          <w:bCs/>
          <w:color w:val="002060"/>
        </w:rPr>
        <w:t> </w:t>
      </w:r>
      <w:r w:rsidRPr="00BD1642">
        <w:rPr>
          <w:rFonts w:ascii="Malgun Gothic" w:eastAsia="Malgun Gothic" w:hAnsi="Malgun Gothic" w:cs="Segoe UI"/>
          <w:color w:val="002060"/>
        </w:rPr>
        <w:t>projects, underscoring a strong trend of existing investors scaling up operations, diversifying supply chains and deepening local production networks.</w:t>
      </w:r>
    </w:p>
    <w:p w14:paraId="75BA025C"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FDI inflows into Hà N</w:t>
      </w:r>
      <w:r w:rsidRPr="00BD1642">
        <w:rPr>
          <w:rFonts w:ascii="Calibri" w:eastAsia="Malgun Gothic" w:hAnsi="Calibri" w:cs="Calibri"/>
          <w:color w:val="002060"/>
        </w:rPr>
        <w:t>ộ</w:t>
      </w:r>
      <w:r w:rsidRPr="00BD1642">
        <w:rPr>
          <w:rFonts w:ascii="Malgun Gothic" w:eastAsia="Malgun Gothic" w:hAnsi="Malgun Gothic" w:cs="Segoe UI"/>
          <w:color w:val="002060"/>
        </w:rPr>
        <w:t>i have followed three clear phases over the past five years. Between 2020 and 2023, global volatility, including the pandemic and disruptions in supply chains, constrained investment, with 2021 seeing a particularly sharp decline to just $1.46 billion.</w:t>
      </w:r>
    </w:p>
    <w:p w14:paraId="7BF980F6"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However, 2024 marked a powerful rebound with $5.63 billion, the highest in five years and that momentum has carried into 2025.</w:t>
      </w:r>
    </w:p>
    <w:p w14:paraId="2DD5576D"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Equally significant, Hà N</w:t>
      </w:r>
      <w:r w:rsidRPr="00BD1642">
        <w:rPr>
          <w:rFonts w:ascii="Calibri" w:eastAsia="Malgun Gothic" w:hAnsi="Calibri" w:cs="Calibri"/>
          <w:color w:val="002060"/>
        </w:rPr>
        <w:t>ộ</w:t>
      </w:r>
      <w:r w:rsidRPr="00BD1642">
        <w:rPr>
          <w:rFonts w:ascii="Malgun Gothic" w:eastAsia="Malgun Gothic" w:hAnsi="Malgun Gothic" w:cs="Segoe UI"/>
          <w:color w:val="002060"/>
        </w:rPr>
        <w:t>i's FDI disbursement rate</w:t>
      </w:r>
      <w:r w:rsidRPr="00BD1642">
        <w:rPr>
          <w:rFonts w:ascii="Malgun Gothic" w:eastAsia="Malgun Gothic" w:hAnsi="Malgun Gothic" w:cs="Segoe UI"/>
          <w:b/>
          <w:bCs/>
          <w:color w:val="002060"/>
        </w:rPr>
        <w:t> </w:t>
      </w:r>
      <w:r w:rsidRPr="00BD1642">
        <w:rPr>
          <w:rFonts w:ascii="Malgun Gothic" w:eastAsia="Malgun Gothic" w:hAnsi="Malgun Gothic" w:cs="Segoe UI"/>
          <w:color w:val="002060"/>
        </w:rPr>
        <w:t>has consistently stayed above 93 per cent, reaching 97.6 per cent in 2024, among the highest in the country. This indicates effective project execution and close coordination between investors and local authorities, an important factor in sustaining investor confidence</w:t>
      </w:r>
    </w:p>
    <w:p w14:paraId="6C87C663"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b/>
          <w:bCs/>
          <w:color w:val="002060"/>
        </w:rPr>
        <w:t>Sectorial shifts</w:t>
      </w:r>
    </w:p>
    <w:p w14:paraId="524A81D2"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The structure of FDI in the capital city reveals a steady shift toward higher-value sectors.</w:t>
      </w:r>
    </w:p>
    <w:p w14:paraId="0F6324CB"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Real estate continues to dominate, with $1.35 billion invested in smart urban projects, office complexes and high-rise housing in wards such as C</w:t>
      </w:r>
      <w:r w:rsidRPr="00BD1642">
        <w:rPr>
          <w:rFonts w:ascii="Calibri" w:eastAsia="Malgun Gothic" w:hAnsi="Calibri" w:cs="Calibri"/>
          <w:color w:val="002060"/>
        </w:rPr>
        <w:t>ầ</w:t>
      </w:r>
      <w:r w:rsidRPr="00BD1642">
        <w:rPr>
          <w:rFonts w:ascii="Malgun Gothic" w:eastAsia="Malgun Gothic" w:hAnsi="Malgun Gothic" w:cs="Segoe UI"/>
          <w:color w:val="002060"/>
        </w:rPr>
        <w:t>u Gi</w:t>
      </w:r>
      <w:r w:rsidRPr="00BD1642">
        <w:rPr>
          <w:rFonts w:ascii="Calibri" w:eastAsia="Malgun Gothic" w:hAnsi="Calibri" w:cs="Calibri"/>
          <w:color w:val="002060"/>
        </w:rPr>
        <w:t>ấ</w:t>
      </w:r>
      <w:r w:rsidRPr="00BD1642">
        <w:rPr>
          <w:rFonts w:ascii="Malgun Gothic" w:eastAsia="Malgun Gothic" w:hAnsi="Malgun Gothic" w:cs="Segoe UI"/>
          <w:color w:val="002060"/>
        </w:rPr>
        <w:t>y, Tây H</w:t>
      </w:r>
      <w:r w:rsidRPr="00BD1642">
        <w:rPr>
          <w:rFonts w:ascii="Calibri" w:eastAsia="Malgun Gothic" w:hAnsi="Calibri" w:cs="Calibri"/>
          <w:color w:val="002060"/>
        </w:rPr>
        <w:t>ồ</w:t>
      </w:r>
      <w:r w:rsidRPr="00BD1642">
        <w:rPr>
          <w:rFonts w:ascii="Malgun Gothic" w:eastAsia="Malgun Gothic" w:hAnsi="Malgun Gothic" w:cs="Segoe UI"/>
          <w:color w:val="002060"/>
        </w:rPr>
        <w:t xml:space="preserve">, Hoàng Mai and </w:t>
      </w:r>
      <w:r w:rsidRPr="00BD1642">
        <w:rPr>
          <w:rFonts w:ascii="Calibri" w:eastAsia="Malgun Gothic" w:hAnsi="Calibri" w:cs="Calibri"/>
          <w:color w:val="002060"/>
        </w:rPr>
        <w:t>Đ</w:t>
      </w:r>
      <w:r w:rsidRPr="00BD1642">
        <w:rPr>
          <w:rFonts w:ascii="Malgun Gothic" w:eastAsia="Malgun Gothic" w:hAnsi="Malgun Gothic" w:cs="Malgun Gothic"/>
          <w:color w:val="002060"/>
        </w:rPr>
        <w:t>ô</w:t>
      </w:r>
      <w:r w:rsidRPr="00BD1642">
        <w:rPr>
          <w:rFonts w:ascii="Malgun Gothic" w:eastAsia="Malgun Gothic" w:hAnsi="Malgun Gothic" w:cs="Segoe UI"/>
          <w:color w:val="002060"/>
        </w:rPr>
        <w:t>ng Anh.</w:t>
      </w:r>
    </w:p>
    <w:p w14:paraId="69872881"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lastRenderedPageBreak/>
        <w:t>Manufacturing and processing industries rank second, attracting nearly $570 million, helping drive technology transfer, job creation and industrial upgrading.</w:t>
      </w:r>
    </w:p>
    <w:p w14:paraId="0129D5E0"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Meanwhile, professional, scientific and technological services recorded the largest number of projects, over 400, highlighting investor interest in digital transformation, R&amp;D and innovation.</w:t>
      </w:r>
    </w:p>
    <w:p w14:paraId="3CFEB343"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Investments have also spread to education, healthcare, finance and business services, areas increasingly favoured by European investors seeking stable, high-potential markets.</w:t>
      </w:r>
    </w:p>
    <w:p w14:paraId="122FF6B9"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Japan, South Korea and Singapore remain Hà N</w:t>
      </w:r>
      <w:r w:rsidRPr="00BD1642">
        <w:rPr>
          <w:rFonts w:ascii="Calibri" w:eastAsia="Malgun Gothic" w:hAnsi="Calibri" w:cs="Calibri"/>
          <w:color w:val="002060"/>
        </w:rPr>
        <w:t>ộ</w:t>
      </w:r>
      <w:r w:rsidRPr="00BD1642">
        <w:rPr>
          <w:rFonts w:ascii="Malgun Gothic" w:eastAsia="Malgun Gothic" w:hAnsi="Malgun Gothic" w:cs="Segoe UI"/>
          <w:color w:val="002060"/>
        </w:rPr>
        <w:t>i's top three investors, together accounting for more than 70 per cent of total FDI.</w:t>
      </w:r>
    </w:p>
    <w:p w14:paraId="5518CCEE"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Japanese firms continue to lead in precision engineering, electronics, logistics and urban real estate, while Korean investors focus on components manufacturing, software development and e-commerce. Singapore and Hong Kong maintain strengths in finance, trade and property investment.</w:t>
      </w:r>
    </w:p>
    <w:p w14:paraId="337AA95E"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In recent years, growing participation from Germany, the Netherlands and France in renewable energy, education and healthcare projects signals Hà N</w:t>
      </w:r>
      <w:r w:rsidRPr="00BD1642">
        <w:rPr>
          <w:rFonts w:ascii="Calibri" w:eastAsia="Malgun Gothic" w:hAnsi="Calibri" w:cs="Calibri"/>
          <w:color w:val="002060"/>
        </w:rPr>
        <w:t>ộ</w:t>
      </w:r>
      <w:r w:rsidRPr="00BD1642">
        <w:rPr>
          <w:rFonts w:ascii="Malgun Gothic" w:eastAsia="Malgun Gothic" w:hAnsi="Malgun Gothic" w:cs="Segoe UI"/>
          <w:color w:val="002060"/>
        </w:rPr>
        <w:t>i’s growing appeal as a destination for green and sustainable FDI.</w:t>
      </w:r>
    </w:p>
    <w:p w14:paraId="03C04C00"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Key industrial parks such as Th</w:t>
      </w:r>
      <w:r w:rsidRPr="00BD1642">
        <w:rPr>
          <w:rFonts w:ascii="Calibri" w:eastAsia="Malgun Gothic" w:hAnsi="Calibri" w:cs="Calibri"/>
          <w:color w:val="002060"/>
        </w:rPr>
        <w:t>ă</w:t>
      </w:r>
      <w:r w:rsidRPr="00BD1642">
        <w:rPr>
          <w:rFonts w:ascii="Malgun Gothic" w:eastAsia="Malgun Gothic" w:hAnsi="Malgun Gothic" w:cs="Segoe UI"/>
          <w:color w:val="002060"/>
        </w:rPr>
        <w:t>ng Long, B</w:t>
      </w:r>
      <w:r w:rsidRPr="00BD1642">
        <w:rPr>
          <w:rFonts w:ascii="Calibri" w:eastAsia="Malgun Gothic" w:hAnsi="Calibri" w:cs="Calibri"/>
          <w:color w:val="002060"/>
        </w:rPr>
        <w:t>ắ</w:t>
      </w:r>
      <w:r w:rsidRPr="00BD1642">
        <w:rPr>
          <w:rFonts w:ascii="Malgun Gothic" w:eastAsia="Malgun Gothic" w:hAnsi="Malgun Gothic" w:cs="Segoe UI"/>
          <w:color w:val="002060"/>
        </w:rPr>
        <w:t>c Th</w:t>
      </w:r>
      <w:r w:rsidRPr="00BD1642">
        <w:rPr>
          <w:rFonts w:ascii="Calibri" w:eastAsia="Malgun Gothic" w:hAnsi="Calibri" w:cs="Calibri"/>
          <w:color w:val="002060"/>
        </w:rPr>
        <w:t>ă</w:t>
      </w:r>
      <w:r w:rsidRPr="00BD1642">
        <w:rPr>
          <w:rFonts w:ascii="Malgun Gothic" w:eastAsia="Malgun Gothic" w:hAnsi="Malgun Gothic" w:cs="Segoe UI"/>
          <w:color w:val="002060"/>
        </w:rPr>
        <w:t>ng Long, Quang Minh, Ph</w:t>
      </w:r>
      <w:r w:rsidRPr="00BD1642">
        <w:rPr>
          <w:rFonts w:ascii="Malgun Gothic" w:eastAsia="Malgun Gothic" w:hAnsi="Malgun Gothic" w:cs="Malgun Gothic"/>
          <w:color w:val="002060"/>
        </w:rPr>
        <w:t>ú</w:t>
      </w:r>
      <w:r w:rsidRPr="00BD1642">
        <w:rPr>
          <w:rFonts w:ascii="Malgun Gothic" w:eastAsia="Malgun Gothic" w:hAnsi="Malgun Gothic" w:cs="Segoe UI"/>
          <w:color w:val="002060"/>
        </w:rPr>
        <w:t xml:space="preserve"> Ngh</w:t>
      </w:r>
      <w:r w:rsidRPr="00BD1642">
        <w:rPr>
          <w:rFonts w:ascii="Calibri" w:eastAsia="Malgun Gothic" w:hAnsi="Calibri" w:cs="Calibri"/>
          <w:color w:val="002060"/>
        </w:rPr>
        <w:t>ĩ</w:t>
      </w:r>
      <w:r w:rsidRPr="00BD1642">
        <w:rPr>
          <w:rFonts w:ascii="Malgun Gothic" w:eastAsia="Malgun Gothic" w:hAnsi="Malgun Gothic" w:cs="Segoe UI"/>
          <w:color w:val="002060"/>
        </w:rPr>
        <w:t>a and S</w:t>
      </w:r>
      <w:r w:rsidRPr="00BD1642">
        <w:rPr>
          <w:rFonts w:ascii="Malgun Gothic" w:eastAsia="Malgun Gothic" w:hAnsi="Malgun Gothic" w:cs="Malgun Gothic"/>
          <w:color w:val="002060"/>
        </w:rPr>
        <w:t>à</w:t>
      </w:r>
      <w:r w:rsidRPr="00BD1642">
        <w:rPr>
          <w:rFonts w:ascii="Malgun Gothic" w:eastAsia="Malgun Gothic" w:hAnsi="Malgun Gothic" w:cs="Segoe UI"/>
          <w:color w:val="002060"/>
        </w:rPr>
        <w:t xml:space="preserve">i </w:t>
      </w:r>
      <w:r w:rsidRPr="00BD1642">
        <w:rPr>
          <w:rFonts w:ascii="Calibri" w:eastAsia="Malgun Gothic" w:hAnsi="Calibri" w:cs="Calibri"/>
          <w:color w:val="002060"/>
        </w:rPr>
        <w:t>Đồ</w:t>
      </w:r>
      <w:r w:rsidRPr="00BD1642">
        <w:rPr>
          <w:rFonts w:ascii="Malgun Gothic" w:eastAsia="Malgun Gothic" w:hAnsi="Malgun Gothic" w:cs="Segoe UI"/>
          <w:color w:val="002060"/>
        </w:rPr>
        <w:t>ng B remain at the heart of Hà N</w:t>
      </w:r>
      <w:r w:rsidRPr="00BD1642">
        <w:rPr>
          <w:rFonts w:ascii="Calibri" w:eastAsia="Malgun Gothic" w:hAnsi="Calibri" w:cs="Calibri"/>
          <w:color w:val="002060"/>
        </w:rPr>
        <w:t>ộ</w:t>
      </w:r>
      <w:r w:rsidRPr="00BD1642">
        <w:rPr>
          <w:rFonts w:ascii="Malgun Gothic" w:eastAsia="Malgun Gothic" w:hAnsi="Malgun Gothic" w:cs="Segoe UI"/>
          <w:color w:val="002060"/>
        </w:rPr>
        <w:t>i's industrial landscape, boasting high occupancy rates and modern production infrastructure.</w:t>
      </w:r>
    </w:p>
    <w:p w14:paraId="03304F1B"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New industrial zones, including Phú Ngh</w:t>
      </w:r>
      <w:r w:rsidRPr="00BD1642">
        <w:rPr>
          <w:rFonts w:ascii="Calibri" w:eastAsia="Malgun Gothic" w:hAnsi="Calibri" w:cs="Calibri"/>
          <w:color w:val="002060"/>
        </w:rPr>
        <w:t>ĩ</w:t>
      </w:r>
      <w:r w:rsidRPr="00BD1642">
        <w:rPr>
          <w:rFonts w:ascii="Malgun Gothic" w:eastAsia="Malgun Gothic" w:hAnsi="Malgun Gothic" w:cs="Segoe UI"/>
          <w:color w:val="002060"/>
        </w:rPr>
        <w:t xml:space="preserve">a 2 and expansions of </w:t>
      </w:r>
      <w:r w:rsidRPr="00BD1642">
        <w:rPr>
          <w:rFonts w:ascii="Calibri" w:eastAsia="Malgun Gothic" w:hAnsi="Calibri" w:cs="Calibri"/>
          <w:color w:val="002060"/>
        </w:rPr>
        <w:t>Đ</w:t>
      </w:r>
      <w:r w:rsidRPr="00BD1642">
        <w:rPr>
          <w:rFonts w:ascii="Malgun Gothic" w:eastAsia="Malgun Gothic" w:hAnsi="Malgun Gothic" w:cs="Malgun Gothic"/>
          <w:color w:val="002060"/>
        </w:rPr>
        <w:t>ô</w:t>
      </w:r>
      <w:r w:rsidRPr="00BD1642">
        <w:rPr>
          <w:rFonts w:ascii="Malgun Gothic" w:eastAsia="Malgun Gothic" w:hAnsi="Malgun Gothic" w:cs="Segoe UI"/>
          <w:color w:val="002060"/>
        </w:rPr>
        <w:t>ng Anh and B</w:t>
      </w:r>
      <w:r w:rsidRPr="00BD1642">
        <w:rPr>
          <w:rFonts w:ascii="Calibri" w:eastAsia="Malgun Gothic" w:hAnsi="Calibri" w:cs="Calibri"/>
          <w:color w:val="002060"/>
        </w:rPr>
        <w:t>ắ</w:t>
      </w:r>
      <w:r w:rsidRPr="00BD1642">
        <w:rPr>
          <w:rFonts w:ascii="Malgun Gothic" w:eastAsia="Malgun Gothic" w:hAnsi="Malgun Gothic" w:cs="Segoe UI"/>
          <w:color w:val="002060"/>
        </w:rPr>
        <w:t>c Th</w:t>
      </w:r>
      <w:r w:rsidRPr="00BD1642">
        <w:rPr>
          <w:rFonts w:ascii="Calibri" w:eastAsia="Malgun Gothic" w:hAnsi="Calibri" w:cs="Calibri"/>
          <w:color w:val="002060"/>
        </w:rPr>
        <w:t>ă</w:t>
      </w:r>
      <w:r w:rsidRPr="00BD1642">
        <w:rPr>
          <w:rFonts w:ascii="Malgun Gothic" w:eastAsia="Malgun Gothic" w:hAnsi="Malgun Gothic" w:cs="Segoe UI"/>
          <w:color w:val="002060"/>
        </w:rPr>
        <w:t>ng Long, are being developed to accommodate rising investor demand.</w:t>
      </w:r>
    </w:p>
    <w:p w14:paraId="6F576DA3"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Cumulative FDI in the capital city now totals approximately $71.1 billion, ranking the city second nationwide after HCM City.</w:t>
      </w:r>
    </w:p>
    <w:p w14:paraId="0815F437"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lastRenderedPageBreak/>
        <w:t>Importantly, the quality of investment is improving as capital shifts toward high-tech industries, services and smart urban development, signalling a transformation from labour - intensive to knowledge - intensive growth.</w:t>
      </w:r>
    </w:p>
    <w:p w14:paraId="4D469F0C"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b/>
          <w:bCs/>
          <w:color w:val="002060"/>
        </w:rPr>
        <w:t>Next chapter</w:t>
      </w:r>
    </w:p>
    <w:p w14:paraId="3B1DB259"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Experts attribute Hà N</w:t>
      </w:r>
      <w:r w:rsidRPr="00BD1642">
        <w:rPr>
          <w:rFonts w:ascii="Calibri" w:eastAsia="Malgun Gothic" w:hAnsi="Calibri" w:cs="Calibri"/>
          <w:color w:val="002060"/>
        </w:rPr>
        <w:t>ộ</w:t>
      </w:r>
      <w:r w:rsidRPr="00BD1642">
        <w:rPr>
          <w:rFonts w:ascii="Malgun Gothic" w:eastAsia="Malgun Gothic" w:hAnsi="Malgun Gothic" w:cs="Segoe UI"/>
          <w:color w:val="002060"/>
        </w:rPr>
        <w:t>i's FDI success to its consistent efforts in digital governance, transparent administration and targeted investment promotion.</w:t>
      </w:r>
    </w:p>
    <w:p w14:paraId="7D4FC470"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The city has moved away from broad-based investor appeals toward a more selective approach, prioritising global corporations and projects with strong technological and spillover potential.</w:t>
      </w:r>
    </w:p>
    <w:p w14:paraId="78300128"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Equally, infrastructure improvements, from ring roads to metro lines and new urban centres, are creating a more balanced, multi-centred investment landscape.</w:t>
      </w:r>
    </w:p>
    <w:p w14:paraId="64A96120"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Coordination between departments such as the Hanoi Department of Finance, Planning and Investment, Taxation and Industrial Park Management has streamlined licensing, resolved bottlenecks and accelerated capital disbursement.</w:t>
      </w:r>
    </w:p>
    <w:p w14:paraId="510003BB"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"With a robust foundation and a clear strategic vision, Hà N</w:t>
      </w:r>
      <w:r w:rsidRPr="00BD1642">
        <w:rPr>
          <w:rFonts w:ascii="Calibri" w:eastAsia="Malgun Gothic" w:hAnsi="Calibri" w:cs="Calibri"/>
          <w:color w:val="002060"/>
        </w:rPr>
        <w:t>ộ</w:t>
      </w:r>
      <w:r w:rsidRPr="00BD1642">
        <w:rPr>
          <w:rFonts w:ascii="Malgun Gothic" w:eastAsia="Malgun Gothic" w:hAnsi="Malgun Gothic" w:cs="Segoe UI"/>
          <w:color w:val="002060"/>
        </w:rPr>
        <w:t>i is poised to enter an era of high-tech FDI, focusing on sustainable and prosperous development," Lê Trung Hi</w:t>
      </w:r>
      <w:r w:rsidRPr="00BD1642">
        <w:rPr>
          <w:rFonts w:ascii="Calibri" w:eastAsia="Malgun Gothic" w:hAnsi="Calibri" w:cs="Calibri"/>
          <w:color w:val="002060"/>
        </w:rPr>
        <w:t>ế</w:t>
      </w:r>
      <w:r w:rsidRPr="00BD1642">
        <w:rPr>
          <w:rFonts w:ascii="Malgun Gothic" w:eastAsia="Malgun Gothic" w:hAnsi="Malgun Gothic" w:cs="Segoe UI"/>
          <w:color w:val="002060"/>
        </w:rPr>
        <w:t>u, deputy director of the Hanoi Department of Finance, said.</w:t>
      </w:r>
    </w:p>
    <w:p w14:paraId="089C077C"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"FDI not only provides essential capital but also facilitates technology transfer, knowledge exchange and modern management practices, significantly enhancing Hà N</w:t>
      </w:r>
      <w:r w:rsidRPr="00BD1642">
        <w:rPr>
          <w:rFonts w:ascii="Calibri" w:eastAsia="Malgun Gothic" w:hAnsi="Calibri" w:cs="Calibri"/>
          <w:color w:val="002060"/>
        </w:rPr>
        <w:t>ộ</w:t>
      </w:r>
      <w:r w:rsidRPr="00BD1642">
        <w:rPr>
          <w:rFonts w:ascii="Malgun Gothic" w:eastAsia="Malgun Gothic" w:hAnsi="Malgun Gothic" w:cs="Segoe UI"/>
          <w:color w:val="002060"/>
        </w:rPr>
        <w:t>i's competitiveness.</w:t>
      </w:r>
    </w:p>
    <w:p w14:paraId="64D7DEC3"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"This new wave of investment is expected to serve as a strong catalyst, helping Hanoi achieve its ambition of becoming a leading economic, financial, scientific and technological hub in the region, while contributing to the creation of a civilised, modern and liveable capital."</w:t>
      </w:r>
    </w:p>
    <w:p w14:paraId="4889B9F4"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lastRenderedPageBreak/>
        <w:t>For 2026–2030, Hà N</w:t>
      </w:r>
      <w:r w:rsidRPr="00BD1642">
        <w:rPr>
          <w:rFonts w:ascii="Calibri" w:eastAsia="Malgun Gothic" w:hAnsi="Calibri" w:cs="Calibri"/>
          <w:color w:val="002060"/>
        </w:rPr>
        <w:t>ộ</w:t>
      </w:r>
      <w:r w:rsidRPr="00BD1642">
        <w:rPr>
          <w:rFonts w:ascii="Malgun Gothic" w:eastAsia="Malgun Gothic" w:hAnsi="Malgun Gothic" w:cs="Segoe UI"/>
          <w:color w:val="002060"/>
        </w:rPr>
        <w:t>i aims to transition from attracting large volumes of FDI to drawing high-quality, innovation-driven projects. The city's strategy focuses on sectors such as semiconductors, data centres, renewable energy, fintech and creative industries.</w:t>
      </w:r>
    </w:p>
    <w:p w14:paraId="66AF9AAF"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 xml:space="preserve">Urban development will follow a multi-centre spatial model: </w:t>
      </w:r>
      <w:r w:rsidRPr="00BD1642">
        <w:rPr>
          <w:rFonts w:ascii="Calibri" w:eastAsia="Malgun Gothic" w:hAnsi="Calibri" w:cs="Calibri"/>
          <w:color w:val="002060"/>
        </w:rPr>
        <w:t>Đ</w:t>
      </w:r>
      <w:r w:rsidRPr="00BD1642">
        <w:rPr>
          <w:rFonts w:ascii="Malgun Gothic" w:eastAsia="Malgun Gothic" w:hAnsi="Malgun Gothic" w:cs="Malgun Gothic"/>
          <w:color w:val="002060"/>
        </w:rPr>
        <w:t>ô</w:t>
      </w:r>
      <w:r w:rsidRPr="00BD1642">
        <w:rPr>
          <w:rFonts w:ascii="Malgun Gothic" w:eastAsia="Malgun Gothic" w:hAnsi="Malgun Gothic" w:cs="Segoe UI"/>
          <w:color w:val="002060"/>
        </w:rPr>
        <w:t xml:space="preserve">ng Anh </w:t>
      </w:r>
      <w:r w:rsidRPr="00BD1642">
        <w:rPr>
          <w:rFonts w:ascii="Malgun Gothic" w:eastAsia="Malgun Gothic" w:hAnsi="Malgun Gothic" w:cs="Malgun Gothic" w:hint="eastAsia"/>
          <w:color w:val="002060"/>
        </w:rPr>
        <w:t>–</w:t>
      </w:r>
      <w:r w:rsidRPr="00BD1642">
        <w:rPr>
          <w:rFonts w:ascii="Malgun Gothic" w:eastAsia="Malgun Gothic" w:hAnsi="Malgun Gothic" w:cs="Segoe UI"/>
          <w:color w:val="002060"/>
        </w:rPr>
        <w:t xml:space="preserve"> S</w:t>
      </w:r>
      <w:r w:rsidRPr="00BD1642">
        <w:rPr>
          <w:rFonts w:ascii="Malgun Gothic" w:eastAsia="Malgun Gothic" w:hAnsi="Malgun Gothic" w:cs="Malgun Gothic"/>
          <w:color w:val="002060"/>
        </w:rPr>
        <w:t>ó</w:t>
      </w:r>
      <w:r w:rsidRPr="00BD1642">
        <w:rPr>
          <w:rFonts w:ascii="Malgun Gothic" w:eastAsia="Malgun Gothic" w:hAnsi="Malgun Gothic" w:cs="Segoe UI"/>
          <w:color w:val="002060"/>
        </w:rPr>
        <w:t>c S</w:t>
      </w:r>
      <w:r w:rsidRPr="00BD1642">
        <w:rPr>
          <w:rFonts w:ascii="Calibri" w:eastAsia="Malgun Gothic" w:hAnsi="Calibri" w:cs="Calibri"/>
          <w:color w:val="002060"/>
        </w:rPr>
        <w:t>ơ</w:t>
      </w:r>
      <w:r w:rsidRPr="00BD1642">
        <w:rPr>
          <w:rFonts w:ascii="Malgun Gothic" w:eastAsia="Malgun Gothic" w:hAnsi="Malgun Gothic" w:cs="Segoe UI"/>
          <w:color w:val="002060"/>
        </w:rPr>
        <w:t xml:space="preserve">n </w:t>
      </w:r>
      <w:r w:rsidRPr="00BD1642">
        <w:rPr>
          <w:rFonts w:ascii="Malgun Gothic" w:eastAsia="Malgun Gothic" w:hAnsi="Malgun Gothic" w:cs="Malgun Gothic" w:hint="eastAsia"/>
          <w:color w:val="002060"/>
        </w:rPr>
        <w:t>–</w:t>
      </w:r>
      <w:r w:rsidRPr="00BD1642">
        <w:rPr>
          <w:rFonts w:ascii="Malgun Gothic" w:eastAsia="Malgun Gothic" w:hAnsi="Malgun Gothic" w:cs="Segoe UI"/>
          <w:color w:val="002060"/>
        </w:rPr>
        <w:t xml:space="preserve"> M</w:t>
      </w:r>
      <w:r w:rsidRPr="00BD1642">
        <w:rPr>
          <w:rFonts w:ascii="Malgun Gothic" w:eastAsia="Malgun Gothic" w:hAnsi="Malgun Gothic" w:cs="Malgun Gothic"/>
          <w:color w:val="002060"/>
        </w:rPr>
        <w:t>ê</w:t>
      </w:r>
      <w:r w:rsidRPr="00BD1642">
        <w:rPr>
          <w:rFonts w:ascii="Malgun Gothic" w:eastAsia="Malgun Gothic" w:hAnsi="Malgun Gothic" w:cs="Segoe UI"/>
          <w:color w:val="002060"/>
        </w:rPr>
        <w:t xml:space="preserve"> Linh for industry and logistics, Gia L</w:t>
      </w:r>
      <w:r w:rsidRPr="00BD1642">
        <w:rPr>
          <w:rFonts w:ascii="Malgun Gothic" w:eastAsia="Malgun Gothic" w:hAnsi="Malgun Gothic" w:cs="Malgun Gothic"/>
          <w:color w:val="002060"/>
        </w:rPr>
        <w:t>â</w:t>
      </w:r>
      <w:r w:rsidRPr="00BD1642">
        <w:rPr>
          <w:rFonts w:ascii="Malgun Gothic" w:eastAsia="Malgun Gothic" w:hAnsi="Malgun Gothic" w:cs="Segoe UI"/>
          <w:color w:val="002060"/>
        </w:rPr>
        <w:t xml:space="preserve">m </w:t>
      </w:r>
      <w:r w:rsidRPr="00BD1642">
        <w:rPr>
          <w:rFonts w:ascii="Malgun Gothic" w:eastAsia="Malgun Gothic" w:hAnsi="Malgun Gothic" w:cs="Malgun Gothic" w:hint="eastAsia"/>
          <w:color w:val="002060"/>
        </w:rPr>
        <w:t>–</w:t>
      </w:r>
      <w:r w:rsidRPr="00BD1642">
        <w:rPr>
          <w:rFonts w:ascii="Malgun Gothic" w:eastAsia="Malgun Gothic" w:hAnsi="Malgun Gothic" w:cs="Segoe UI"/>
          <w:color w:val="002060"/>
        </w:rPr>
        <w:t xml:space="preserve"> Long Bi</w:t>
      </w:r>
      <w:r w:rsidRPr="00BD1642">
        <w:rPr>
          <w:rFonts w:ascii="Malgun Gothic" w:eastAsia="Malgun Gothic" w:hAnsi="Malgun Gothic" w:cs="Malgun Gothic"/>
          <w:color w:val="002060"/>
        </w:rPr>
        <w:t>ê</w:t>
      </w:r>
      <w:r w:rsidRPr="00BD1642">
        <w:rPr>
          <w:rFonts w:ascii="Malgun Gothic" w:eastAsia="Malgun Gothic" w:hAnsi="Malgun Gothic" w:cs="Segoe UI"/>
          <w:color w:val="002060"/>
        </w:rPr>
        <w:t>n for trade and services and H</w:t>
      </w:r>
      <w:r w:rsidRPr="00BD1642">
        <w:rPr>
          <w:rFonts w:ascii="Malgun Gothic" w:eastAsia="Malgun Gothic" w:hAnsi="Malgun Gothic" w:cs="Malgun Gothic"/>
          <w:color w:val="002060"/>
        </w:rPr>
        <w:t>à</w:t>
      </w:r>
      <w:r w:rsidRPr="00BD1642">
        <w:rPr>
          <w:rFonts w:ascii="Malgun Gothic" w:eastAsia="Malgun Gothic" w:hAnsi="Malgun Gothic" w:cs="Segoe UI"/>
          <w:color w:val="002060"/>
        </w:rPr>
        <w:t xml:space="preserve"> </w:t>
      </w:r>
      <w:r w:rsidRPr="00BD1642">
        <w:rPr>
          <w:rFonts w:ascii="Calibri" w:eastAsia="Malgun Gothic" w:hAnsi="Calibri" w:cs="Calibri"/>
          <w:color w:val="002060"/>
        </w:rPr>
        <w:t>Đ</w:t>
      </w:r>
      <w:r w:rsidRPr="00BD1642">
        <w:rPr>
          <w:rFonts w:ascii="Malgun Gothic" w:eastAsia="Malgun Gothic" w:hAnsi="Malgun Gothic" w:cs="Malgun Gothic"/>
          <w:color w:val="002060"/>
        </w:rPr>
        <w:t>ô</w:t>
      </w:r>
      <w:r w:rsidRPr="00BD1642">
        <w:rPr>
          <w:rFonts w:ascii="Malgun Gothic" w:eastAsia="Malgun Gothic" w:hAnsi="Malgun Gothic" w:cs="Segoe UI"/>
          <w:color w:val="002060"/>
        </w:rPr>
        <w:t xml:space="preserve">ng </w:t>
      </w:r>
      <w:r w:rsidRPr="00BD1642">
        <w:rPr>
          <w:rFonts w:ascii="Malgun Gothic" w:eastAsia="Malgun Gothic" w:hAnsi="Malgun Gothic" w:cs="Malgun Gothic" w:hint="eastAsia"/>
          <w:color w:val="002060"/>
        </w:rPr>
        <w:t>–</w:t>
      </w:r>
      <w:r w:rsidRPr="00BD1642">
        <w:rPr>
          <w:rFonts w:ascii="Malgun Gothic" w:eastAsia="Malgun Gothic" w:hAnsi="Malgun Gothic" w:cs="Segoe UI"/>
          <w:color w:val="002060"/>
        </w:rPr>
        <w:t xml:space="preserve"> Ho</w:t>
      </w:r>
      <w:r w:rsidRPr="00BD1642">
        <w:rPr>
          <w:rFonts w:ascii="Malgun Gothic" w:eastAsia="Malgun Gothic" w:hAnsi="Malgun Gothic" w:cs="Malgun Gothic"/>
          <w:color w:val="002060"/>
        </w:rPr>
        <w:t>à</w:t>
      </w:r>
      <w:r w:rsidRPr="00BD1642">
        <w:rPr>
          <w:rFonts w:ascii="Malgun Gothic" w:eastAsia="Malgun Gothic" w:hAnsi="Malgun Gothic" w:cs="Segoe UI"/>
          <w:color w:val="002060"/>
        </w:rPr>
        <w:t xml:space="preserve">i </w:t>
      </w:r>
      <w:r w:rsidRPr="00BD1642">
        <w:rPr>
          <w:rFonts w:ascii="Calibri" w:eastAsia="Malgun Gothic" w:hAnsi="Calibri" w:cs="Calibri"/>
          <w:color w:val="002060"/>
        </w:rPr>
        <w:t>Đứ</w:t>
      </w:r>
      <w:r w:rsidRPr="00BD1642">
        <w:rPr>
          <w:rFonts w:ascii="Malgun Gothic" w:eastAsia="Malgun Gothic" w:hAnsi="Malgun Gothic" w:cs="Segoe UI"/>
          <w:color w:val="002060"/>
        </w:rPr>
        <w:t>c for finance and technology.</w:t>
      </w:r>
    </w:p>
    <w:p w14:paraId="79CE0BA1"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These plans align with the Capital Region Master Plan and integrate public transport-orientated development (TOD) to ensure sustainable growth and liveability.</w:t>
      </w:r>
    </w:p>
    <w:p w14:paraId="70A11A71" w14:textId="77777777" w:rsidR="00BD1642" w:rsidRPr="00BD1642" w:rsidRDefault="00BD1642" w:rsidP="00BD1642">
      <w:pPr>
        <w:spacing w:after="450" w:line="288" w:lineRule="auto"/>
        <w:jc w:val="both"/>
        <w:rPr>
          <w:rFonts w:ascii="Malgun Gothic" w:eastAsia="Malgun Gothic" w:hAnsi="Malgun Gothic" w:cs="Segoe UI"/>
          <w:color w:val="002060"/>
        </w:rPr>
      </w:pPr>
      <w:r w:rsidRPr="00BD1642">
        <w:rPr>
          <w:rFonts w:ascii="Malgun Gothic" w:eastAsia="Malgun Gothic" w:hAnsi="Malgun Gothic" w:cs="Segoe UI"/>
          <w:color w:val="002060"/>
        </w:rPr>
        <w:t>With a solid FDI base, clear strategic orientation and strong governance, Hà N</w:t>
      </w:r>
      <w:r w:rsidRPr="00BD1642">
        <w:rPr>
          <w:rFonts w:ascii="Calibri" w:eastAsia="Malgun Gothic" w:hAnsi="Calibri" w:cs="Calibri"/>
          <w:color w:val="002060"/>
        </w:rPr>
        <w:t>ộ</w:t>
      </w:r>
      <w:r w:rsidRPr="00BD1642">
        <w:rPr>
          <w:rFonts w:ascii="Malgun Gothic" w:eastAsia="Malgun Gothic" w:hAnsi="Malgun Gothic" w:cs="Segoe UI"/>
          <w:color w:val="002060"/>
        </w:rPr>
        <w:t>i is poised to enter a new phase, one defined by high-tech, green and intelligent investment.</w:t>
      </w:r>
    </w:p>
    <w:p w14:paraId="52BA47CE" w14:textId="1DDDD064" w:rsidR="002A7210" w:rsidRPr="00BD1642" w:rsidRDefault="00BD1642" w:rsidP="00BD1642">
      <w:pPr>
        <w:spacing w:after="450" w:line="288" w:lineRule="auto"/>
        <w:jc w:val="both"/>
        <w:rPr>
          <w:rStyle w:val="Hyperlink"/>
          <w:rFonts w:ascii="Malgun Gothic" w:eastAsia="Malgun Gothic" w:hAnsi="Malgun Gothic" w:cs="Segoe UI"/>
          <w:color w:val="002060"/>
          <w:u w:val="none"/>
        </w:rPr>
      </w:pPr>
      <w:r w:rsidRPr="00BD1642">
        <w:rPr>
          <w:rFonts w:ascii="Malgun Gothic" w:eastAsia="Malgun Gothic" w:hAnsi="Malgun Gothic" w:cs="Segoe UI"/>
          <w:color w:val="002060"/>
        </w:rPr>
        <w:t>In this new era, foreign capital will not merely fuel growth but serve as a catalyst for technological advancement, value-chain integration and global positioning, propelling Hanoi closer to its vision of becoming a leading economic, financial and innovation hub in Southeast Asia.</w:t>
      </w:r>
      <w:r w:rsidRPr="00BD1642">
        <w:rPr>
          <w:rFonts w:ascii="Malgun Gothic" w:eastAsia="Malgun Gothic" w:hAnsi="Malgun Gothic" w:cs="Segoe UI"/>
          <w:b/>
          <w:bCs/>
          <w:color w:val="002060"/>
        </w:rPr>
        <w:t> </w:t>
      </w:r>
    </w:p>
    <w:p w14:paraId="184BBCC7" w14:textId="77777777" w:rsidR="00BD1642" w:rsidRDefault="00BD1642" w:rsidP="00BD1642">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3E7BAF8" w14:textId="77777777" w:rsidR="00F47E8F" w:rsidRDefault="00F47E8F" w:rsidP="004F381D">
      <w:pPr>
        <w:pStyle w:val="Heading1"/>
        <w:shd w:val="clear" w:color="auto" w:fill="FFFFFF"/>
        <w:spacing w:before="0" w:line="288" w:lineRule="atLeast"/>
        <w:rPr>
          <w:rFonts w:ascii="Malgun Gothic" w:eastAsia="Malgun Gothic" w:hAnsi="Malgun Gothic" w:cs="Times New Roman"/>
          <w:color w:val="002060"/>
        </w:rPr>
      </w:pPr>
      <w:bookmarkStart w:id="1090" w:name="_Toc198816068"/>
      <w:bookmarkStart w:id="1091" w:name="_Toc199419430"/>
      <w:bookmarkStart w:id="1092" w:name="_Toc200013603"/>
      <w:bookmarkStart w:id="1093" w:name="_Toc200628579"/>
      <w:bookmarkStart w:id="1094" w:name="_Toc201837361"/>
      <w:bookmarkStart w:id="1095" w:name="_Toc202445696"/>
      <w:bookmarkStart w:id="1096" w:name="_Toc203047562"/>
      <w:bookmarkStart w:id="1097" w:name="_Toc203655866"/>
      <w:bookmarkStart w:id="1098" w:name="_Toc204262804"/>
      <w:bookmarkStart w:id="1099" w:name="_Toc204862963"/>
      <w:bookmarkStart w:id="1100" w:name="_Toc205466591"/>
      <w:bookmarkStart w:id="1101" w:name="_Toc206074509"/>
      <w:bookmarkStart w:id="1102" w:name="_Toc207184403"/>
      <w:bookmarkStart w:id="1103" w:name="_Toc207888607"/>
      <w:bookmarkStart w:id="1104" w:name="_Toc208493631"/>
      <w:bookmarkStart w:id="1105" w:name="_Toc208493709"/>
      <w:bookmarkStart w:id="1106" w:name="_Toc209099453"/>
      <w:bookmarkStart w:id="1107" w:name="_Toc209702680"/>
      <w:bookmarkStart w:id="1108" w:name="_Toc210305244"/>
      <w:bookmarkStart w:id="1109" w:name="_Toc210911922"/>
      <w:bookmarkStart w:id="1110" w:name="_Toc210912014"/>
      <w:bookmarkStart w:id="1111" w:name="_Toc211518245"/>
      <w:bookmarkStart w:id="1112" w:name="_Toc212118928"/>
      <w:bookmarkStart w:id="1113" w:name="_Toc212726921"/>
    </w:p>
    <w:p w14:paraId="1F24C727" w14:textId="4880E541" w:rsidR="003630A1" w:rsidRDefault="00664BCE" w:rsidP="004F381D">
      <w:pPr>
        <w:pStyle w:val="Heading1"/>
        <w:shd w:val="clear" w:color="auto" w:fill="FFFFFF"/>
        <w:spacing w:before="0" w:line="288" w:lineRule="atLeast"/>
        <w:rPr>
          <w:rFonts w:ascii="Malgun Gothic" w:eastAsia="Malgun Gothic" w:hAnsi="Malgun Gothic" w:cs="Times New Roman"/>
          <w:color w:val="002060"/>
        </w:rPr>
      </w:pPr>
      <w:bookmarkStart w:id="1114" w:name="_Toc213334257"/>
      <w:r w:rsidRPr="004F381D">
        <w:rPr>
          <w:rFonts w:ascii="Malgun Gothic" w:eastAsia="Malgun Gothic" w:hAnsi="Malgun Gothic" w:cs="Times New Roman"/>
          <w:color w:val="002060"/>
        </w:rPr>
        <w:t>PROPERTY</w:t>
      </w:r>
      <w:bookmarkEnd w:id="841"/>
      <w:bookmarkEnd w:id="842"/>
      <w:bookmarkEnd w:id="843"/>
      <w:bookmarkEnd w:id="844"/>
      <w:bookmarkEnd w:id="845"/>
      <w:bookmarkEnd w:id="846"/>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390D7ADA" w14:textId="77777777" w:rsidR="00B13859" w:rsidRPr="00B13859" w:rsidRDefault="00B13859" w:rsidP="00B13859"/>
    <w:p w14:paraId="03356271" w14:textId="77777777" w:rsidR="00B13859" w:rsidRPr="00B13859" w:rsidRDefault="00B13859" w:rsidP="00B13859">
      <w:pPr>
        <w:spacing w:before="100" w:beforeAutospacing="1" w:after="100" w:afterAutospacing="1" w:line="240" w:lineRule="auto"/>
        <w:outlineLvl w:val="0"/>
        <w:rPr>
          <w:rFonts w:ascii="Malgun Gothic" w:eastAsia="Malgun Gothic" w:hAnsi="Malgun Gothic" w:cs="Times New Roman"/>
          <w:b/>
          <w:bCs/>
          <w:color w:val="002060"/>
          <w:kern w:val="36"/>
          <w:sz w:val="28"/>
        </w:rPr>
      </w:pPr>
      <w:bookmarkStart w:id="1115" w:name="_Toc213334258"/>
      <w:r w:rsidRPr="00B13859">
        <w:rPr>
          <w:rFonts w:ascii="Malgun Gothic" w:eastAsia="Malgun Gothic" w:hAnsi="Malgun Gothic" w:cs="Times New Roman"/>
          <w:b/>
          <w:bCs/>
          <w:color w:val="002060"/>
          <w:kern w:val="36"/>
          <w:sz w:val="28"/>
        </w:rPr>
        <w:t>Hanoi’s apartment market remains resilient amid strong demand</w:t>
      </w:r>
      <w:bookmarkEnd w:id="1115"/>
    </w:p>
    <w:p w14:paraId="320E3F00" w14:textId="3A28EEB2" w:rsidR="00B13859" w:rsidRPr="00B13859" w:rsidRDefault="00B13859" w:rsidP="00B13859">
      <w:pPr>
        <w:spacing w:after="0" w:line="240" w:lineRule="auto"/>
        <w:rPr>
          <w:rFonts w:ascii="Malgun Gothic" w:eastAsia="Malgun Gothic" w:hAnsi="Malgun Gothic" w:cs="Times New Roman"/>
          <w:bCs/>
          <w:i/>
          <w:color w:val="002060"/>
          <w:sz w:val="18"/>
        </w:rPr>
      </w:pPr>
      <w:r w:rsidRPr="00B13859">
        <w:rPr>
          <w:rFonts w:ascii="Malgun Gothic" w:eastAsia="Malgun Gothic" w:hAnsi="Malgun Gothic" w:cs="Times New Roman"/>
          <w:bCs/>
          <w:i/>
          <w:color w:val="002060"/>
          <w:sz w:val="18"/>
        </w:rPr>
        <w:t>VET</w:t>
      </w:r>
    </w:p>
    <w:p w14:paraId="4F5A0232" w14:textId="77777777" w:rsidR="00B13859" w:rsidRPr="00B13859" w:rsidRDefault="00B13859" w:rsidP="00B13859">
      <w:pPr>
        <w:spacing w:after="0" w:line="240" w:lineRule="auto"/>
        <w:rPr>
          <w:rFonts w:ascii="Malgun Gothic" w:eastAsia="Malgun Gothic" w:hAnsi="Malgun Gothic" w:cs="Times New Roman"/>
          <w:color w:val="002060"/>
        </w:rPr>
      </w:pPr>
    </w:p>
    <w:p w14:paraId="6793B473" w14:textId="77777777" w:rsidR="00B13859" w:rsidRPr="00B13859" w:rsidRDefault="00B13859" w:rsidP="00B13859">
      <w:pPr>
        <w:spacing w:after="100" w:afterAutospacing="1" w:line="240" w:lineRule="auto"/>
        <w:outlineLvl w:val="1"/>
        <w:rPr>
          <w:rFonts w:ascii="Malgun Gothic" w:eastAsia="Malgun Gothic" w:hAnsi="Malgun Gothic" w:cs="Arial"/>
          <w:bCs/>
          <w:i/>
          <w:color w:val="002060"/>
        </w:rPr>
      </w:pPr>
      <w:bookmarkStart w:id="1116" w:name="_Toc213334259"/>
      <w:r w:rsidRPr="00B13859">
        <w:rPr>
          <w:rFonts w:ascii="Malgun Gothic" w:eastAsia="Malgun Gothic" w:hAnsi="Malgun Gothic" w:cs="Arial"/>
          <w:bCs/>
          <w:i/>
          <w:color w:val="002060"/>
        </w:rPr>
        <w:t>New supply in the third quarter reaching 6,300 units and the number of sales amounted to 7,300 units.</w:t>
      </w:r>
      <w:bookmarkEnd w:id="1116"/>
    </w:p>
    <w:p w14:paraId="174BB13A" w14:textId="77777777" w:rsidR="00B13859" w:rsidRPr="00B13859"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t>Hanoi’s apartment market continues to demonstrate resilience in 2025, supported by improved infrastructure, planning reforms, and strong demand, according to the latest report on the real estate market of the capital city in the third quarter of this year, which was released recently by Savills Vietnam.</w:t>
      </w:r>
    </w:p>
    <w:p w14:paraId="4DDAC986" w14:textId="77777777" w:rsidR="00B13859" w:rsidRPr="00B13859"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t>New supply in the third quarter reached 6,300 units and the number of sales amounted to 7,300 units.</w:t>
      </w:r>
    </w:p>
    <w:p w14:paraId="5D71F025" w14:textId="77777777" w:rsidR="00B13859" w:rsidRPr="00B13859"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lastRenderedPageBreak/>
        <w:t>The new supply was over 80% absorbed. Fresh supply has consistently outperformed the overall market in terms of absorption. This reflects buyers’ preference for newly launched projects, which often offer modern designs, better facilities, and more flexible payment terms.</w:t>
      </w:r>
    </w:p>
    <w:p w14:paraId="7716ACCE" w14:textId="77777777" w:rsidR="00B13859" w:rsidRPr="00B13859"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t>Primary asking prices remained upward trend. In the first nine months of 2025, units priced above VND4 billion ($152,000) accounted for the majority of sales, with no units priced below VND2 billion.</w:t>
      </w:r>
    </w:p>
    <w:p w14:paraId="3BF05438" w14:textId="77777777" w:rsidR="00B13859" w:rsidRPr="00B13859"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t>As Hanoi struggles with a limited affordable apartment supply, the rise of secondary cities may offer a much -needed solution by expanding housing options. At the same time, Hanoi authorities are accelerating the development of social housing and worker housing projects to address affordability constraints and support broader housing accessibility.</w:t>
      </w:r>
    </w:p>
    <w:p w14:paraId="0782D939" w14:textId="24578AB0" w:rsidR="00254C04" w:rsidRDefault="00B13859" w:rsidP="00B13859">
      <w:pPr>
        <w:shd w:val="clear" w:color="auto" w:fill="FFFFFF"/>
        <w:spacing w:before="100" w:beforeAutospacing="1" w:after="100" w:afterAutospacing="1" w:line="240" w:lineRule="auto"/>
        <w:jc w:val="both"/>
        <w:rPr>
          <w:rFonts w:ascii="Malgun Gothic" w:eastAsia="Malgun Gothic" w:hAnsi="Malgun Gothic" w:cs="Arial"/>
          <w:color w:val="002060"/>
        </w:rPr>
      </w:pPr>
      <w:r w:rsidRPr="00B13859">
        <w:rPr>
          <w:rFonts w:ascii="Malgun Gothic" w:eastAsia="Malgun Gothic" w:hAnsi="Malgun Gothic" w:cs="Arial"/>
          <w:color w:val="002060"/>
        </w:rPr>
        <w:t>For the remainder of 2025, there will be a new supply of 8,900 units dominated by Grade B , while a more diverse pipeline is anticipated from 2026 onwards.</w:t>
      </w:r>
    </w:p>
    <w:p w14:paraId="4D703543" w14:textId="77777777" w:rsidR="00206465" w:rsidRPr="00B13859" w:rsidRDefault="00206465" w:rsidP="00B13859">
      <w:pPr>
        <w:shd w:val="clear" w:color="auto" w:fill="FFFFFF"/>
        <w:spacing w:before="100" w:beforeAutospacing="1" w:after="100" w:afterAutospacing="1" w:line="240" w:lineRule="auto"/>
        <w:jc w:val="both"/>
        <w:rPr>
          <w:rFonts w:ascii="Malgun Gothic" w:eastAsia="Malgun Gothic" w:hAnsi="Malgun Gothic" w:cs="Arial"/>
          <w:color w:val="002060"/>
        </w:rPr>
      </w:pPr>
    </w:p>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14:paraId="3EF15F0F" w14:textId="18794D43" w:rsidR="00893800" w:rsidRDefault="00DC36DD" w:rsidP="00893800">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89380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0095B326" w14:textId="77777777" w:rsidR="00B13859" w:rsidRDefault="00B13859" w:rsidP="00893800">
      <w:pPr>
        <w:spacing w:line="288" w:lineRule="auto"/>
        <w:jc w:val="right"/>
        <w:rPr>
          <w:rStyle w:val="Hyperlink"/>
          <w:rFonts w:ascii="Calisto MT" w:hAnsi="Calisto MT" w:cs="Times New Roman"/>
          <w:color w:val="002060"/>
        </w:rPr>
      </w:pPr>
    </w:p>
    <w:p w14:paraId="1DB084E6" w14:textId="77777777" w:rsidR="0039550A" w:rsidRDefault="0039550A" w:rsidP="00893800">
      <w:pPr>
        <w:spacing w:line="288" w:lineRule="auto"/>
        <w:jc w:val="right"/>
        <w:rPr>
          <w:rStyle w:val="Hyperlink"/>
          <w:rFonts w:ascii="Calisto MT" w:hAnsi="Calisto MT" w:cs="Times New Roman"/>
          <w:color w:val="002060"/>
        </w:rPr>
      </w:pPr>
    </w:p>
    <w:p w14:paraId="390B7C4F" w14:textId="77777777" w:rsidR="00B13859" w:rsidRPr="00B13859" w:rsidRDefault="00B13859" w:rsidP="00206465">
      <w:pPr>
        <w:spacing w:after="100" w:afterAutospacing="1" w:line="288" w:lineRule="auto"/>
        <w:jc w:val="both"/>
        <w:outlineLvl w:val="0"/>
        <w:rPr>
          <w:rFonts w:ascii="Malgun Gothic" w:eastAsia="Malgun Gothic" w:hAnsi="Malgun Gothic" w:cs="Times New Roman"/>
          <w:b/>
          <w:bCs/>
          <w:color w:val="002060"/>
          <w:kern w:val="36"/>
          <w:sz w:val="28"/>
        </w:rPr>
      </w:pPr>
      <w:bookmarkStart w:id="1117" w:name="_Toc213334260"/>
      <w:r w:rsidRPr="00B13859">
        <w:rPr>
          <w:rFonts w:ascii="Malgun Gothic" w:eastAsia="Malgun Gothic" w:hAnsi="Malgun Gothic" w:cs="Times New Roman"/>
          <w:b/>
          <w:bCs/>
          <w:color w:val="002060"/>
          <w:kern w:val="36"/>
          <w:sz w:val="28"/>
        </w:rPr>
        <w:t>HCM City to add 6,800 ha of industrial land for lease in next five years</w:t>
      </w:r>
      <w:bookmarkEnd w:id="1117"/>
    </w:p>
    <w:p w14:paraId="08ACB0EE" w14:textId="57D0A497" w:rsidR="00B13859" w:rsidRPr="00206465" w:rsidRDefault="00B13859" w:rsidP="00206465">
      <w:pPr>
        <w:spacing w:after="100" w:afterAutospacing="1" w:line="288" w:lineRule="auto"/>
        <w:jc w:val="both"/>
        <w:rPr>
          <w:rFonts w:ascii="Malgun Gothic" w:eastAsia="Malgun Gothic" w:hAnsi="Malgun Gothic" w:cs="Times New Roman"/>
          <w:bCs/>
          <w:i/>
          <w:color w:val="002060"/>
          <w:sz w:val="18"/>
        </w:rPr>
      </w:pPr>
      <w:r w:rsidRPr="00206465">
        <w:rPr>
          <w:rFonts w:ascii="Malgun Gothic" w:eastAsia="Malgun Gothic" w:hAnsi="Malgun Gothic" w:cs="Times New Roman"/>
          <w:bCs/>
          <w:i/>
          <w:color w:val="002060"/>
          <w:sz w:val="18"/>
        </w:rPr>
        <w:t>VET</w:t>
      </w:r>
    </w:p>
    <w:p w14:paraId="640C3FD9" w14:textId="436BE180" w:rsidR="00B13859" w:rsidRPr="00B13859" w:rsidRDefault="00B13859" w:rsidP="00206465">
      <w:pPr>
        <w:spacing w:after="100" w:afterAutospacing="1" w:line="288" w:lineRule="auto"/>
        <w:jc w:val="both"/>
        <w:outlineLvl w:val="1"/>
        <w:rPr>
          <w:rFonts w:ascii="Malgun Gothic" w:eastAsia="Malgun Gothic" w:hAnsi="Malgun Gothic" w:cs="Arial"/>
          <w:bCs/>
          <w:i/>
          <w:color w:val="002060"/>
        </w:rPr>
      </w:pPr>
      <w:bookmarkStart w:id="1118" w:name="_Toc213334261"/>
      <w:r w:rsidRPr="00B13859">
        <w:rPr>
          <w:rFonts w:ascii="Malgun Gothic" w:eastAsia="Malgun Gothic" w:hAnsi="Malgun Gothic" w:cs="Arial"/>
          <w:bCs/>
          <w:i/>
          <w:color w:val="002060"/>
        </w:rPr>
        <w:t>HEPZA prioritizes high-tech, high-value-added, and highly impactful projects such as microchips, semiconductors, biotechnology, renewable energy, data centers, and R&amp;D.</w:t>
      </w:r>
      <w:bookmarkEnd w:id="1118"/>
    </w:p>
    <w:p w14:paraId="53622ADE"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t>The Ho Chi Minh City Export Processing and Industrial Zones Authority (HEPZA) has released a report on the implementation of industrial zone and export processing zone operational transformations and its orientation for selective investment attraction in the coming period.</w:t>
      </w:r>
    </w:p>
    <w:p w14:paraId="78135B2A"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t>Regarding the new phase of investment attraction, HEPZA prioritizes high-tech, high-value-added, and highly impactful projects such as microchips, semiconductors, biotechnology, renewable energy, data centers, and R&amp;D. Special emphasis will be placed on projects less affected by tariffs, such as software services and data centers.</w:t>
      </w:r>
    </w:p>
    <w:p w14:paraId="199D5644"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lastRenderedPageBreak/>
        <w:t>Simultaneously, the focus will shift from "attracting quantity" to "selecting quality," steadfastly prioritizing modern, high-tech projects that are less labor-intensive, possess high intellectual content, are environmentally friendly, and capable of leading production chains, thereby contributing to the city's growth model transformation.</w:t>
      </w:r>
    </w:p>
    <w:p w14:paraId="440339DB"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t>The city will apply a special investment mechanism under Law 57/2024/QH15, allowing eligible projects to benefit from a "green lane" with a streamlined process that integrates investment, construction, environmental, and fire prevention and fighting procedures. This aims to shorten project implementation times, create a favorable and competitive mechanism, and attract strategic investors.</w:t>
      </w:r>
    </w:p>
    <w:p w14:paraId="4ACF6784"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t>HEPZA strives to create a leasable land fund of 6,500 ha to 6,800 ha for export processing zones and industrial zones over the next five years to facilitate industrial development. It anticipates attracting approximately $20 to 21 billion in investment capital, ensuring that each hectare of industrial land is used efficiently and contributes to achieving the city's double-digit economic growth target.</w:t>
      </w:r>
    </w:p>
    <w:p w14:paraId="11C30E72" w14:textId="77777777" w:rsidR="00B13859" w:rsidRPr="00B13859" w:rsidRDefault="00B13859" w:rsidP="00206465">
      <w:pPr>
        <w:spacing w:before="100" w:beforeAutospacing="1" w:after="100" w:afterAutospacing="1" w:line="288" w:lineRule="auto"/>
        <w:jc w:val="both"/>
        <w:rPr>
          <w:rFonts w:ascii="Malgun Gothic" w:eastAsia="Malgun Gothic" w:hAnsi="Malgun Gothic" w:cs="Arial"/>
          <w:color w:val="002060"/>
        </w:rPr>
      </w:pPr>
      <w:r w:rsidRPr="00B13859">
        <w:rPr>
          <w:rFonts w:ascii="Malgun Gothic" w:eastAsia="Malgun Gothic" w:hAnsi="Malgun Gothic" w:cs="Arial"/>
          <w:color w:val="002060"/>
        </w:rPr>
        <w:t>The city currently has 105 industrial zones with a total area of over 49,200 ha. Of these, 58 out of 66 established zones are currently operational, covering an area of approximately 22,400 ha.</w:t>
      </w:r>
    </w:p>
    <w:p w14:paraId="2F7489F1" w14:textId="28F2AED7" w:rsidR="00AB5134" w:rsidRPr="00206465" w:rsidRDefault="00B13859" w:rsidP="00206465">
      <w:pPr>
        <w:spacing w:before="100" w:beforeAutospacing="1" w:after="100" w:afterAutospacing="1" w:line="288" w:lineRule="auto"/>
        <w:jc w:val="both"/>
        <w:rPr>
          <w:rStyle w:val="Hyperlink"/>
          <w:rFonts w:ascii="Malgun Gothic" w:eastAsia="Malgun Gothic" w:hAnsi="Malgun Gothic" w:cs="Arial"/>
          <w:color w:val="002060"/>
          <w:u w:val="none"/>
        </w:rPr>
      </w:pPr>
      <w:r w:rsidRPr="00B13859">
        <w:rPr>
          <w:rFonts w:ascii="Malgun Gothic" w:eastAsia="Malgun Gothic" w:hAnsi="Malgun Gothic" w:cs="Arial"/>
          <w:color w:val="002060"/>
        </w:rPr>
        <w:t>HEPZA encourages businesses to innovate technology and adopt green production to enhance efficiency and protect the environment. Businesses that do not meet the criteria after their land lease expires will be required to relocate.</w:t>
      </w:r>
    </w:p>
    <w:p w14:paraId="0974C56A" w14:textId="77777777" w:rsidR="00881894" w:rsidRDefault="00180A24" w:rsidP="00881894">
      <w:pPr>
        <w:spacing w:line="288" w:lineRule="auto"/>
        <w:jc w:val="right"/>
        <w:rPr>
          <w:rStyle w:val="Hyperlink"/>
          <w:rFonts w:ascii="Calisto MT" w:hAnsi="Calisto MT" w:cs="Times New Roman"/>
          <w:color w:val="002060"/>
        </w:rPr>
      </w:pPr>
      <w:hyperlink w:anchor="_top" w:history="1">
        <w:r w:rsidR="00881894" w:rsidRPr="00784F23">
          <w:rPr>
            <w:rStyle w:val="Hyperlink"/>
            <w:rFonts w:ascii="Calisto MT" w:hAnsi="Calisto MT" w:cs="Times New Roman"/>
            <w:color w:val="002060"/>
          </w:rPr>
          <w:t>Back to Top</w:t>
        </w:r>
      </w:hyperlink>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919BF29" w14:textId="519697DA" w:rsidR="00206465" w:rsidRDefault="00206465" w:rsidP="0019164B">
      <w:pPr>
        <w:keepNext/>
        <w:keepLines/>
        <w:spacing w:before="480" w:after="0"/>
        <w:outlineLvl w:val="0"/>
        <w:rPr>
          <w:rFonts w:ascii="Calisto MT" w:eastAsiaTheme="majorEastAsia" w:hAnsi="Calisto MT" w:cs="Times New Roman"/>
          <w:b/>
          <w:bCs/>
          <w:color w:val="002060"/>
          <w:sz w:val="28"/>
          <w:szCs w:val="28"/>
        </w:rPr>
      </w:pPr>
      <w:bookmarkStart w:id="1119" w:name="_Toc150433306"/>
      <w:bookmarkStart w:id="1120" w:name="_Toc151040605"/>
      <w:bookmarkStart w:id="1121" w:name="_Toc151645186"/>
      <w:bookmarkStart w:id="1122" w:name="_Toc152248771"/>
      <w:bookmarkStart w:id="1123" w:name="_Toc153458096"/>
      <w:bookmarkStart w:id="1124" w:name="_Toc154061711"/>
      <w:bookmarkStart w:id="1125" w:name="_Toc185497345"/>
      <w:bookmarkStart w:id="1126" w:name="_Toc186722702"/>
      <w:bookmarkStart w:id="1127" w:name="_Toc187326028"/>
      <w:bookmarkStart w:id="1128" w:name="_Toc187919327"/>
      <w:bookmarkStart w:id="1129" w:name="_Toc188519320"/>
      <w:bookmarkStart w:id="1130" w:name="_Toc189746412"/>
      <w:bookmarkStart w:id="1131" w:name="_Toc190348434"/>
      <w:bookmarkStart w:id="1132" w:name="_Toc190954019"/>
      <w:bookmarkStart w:id="1133" w:name="_Toc191559705"/>
      <w:bookmarkStart w:id="1134" w:name="_Toc192153156"/>
      <w:bookmarkStart w:id="1135" w:name="_Toc192767040"/>
      <w:bookmarkStart w:id="1136" w:name="_Toc193361548"/>
      <w:bookmarkStart w:id="1137" w:name="_Toc193977740"/>
      <w:bookmarkStart w:id="1138" w:name="_Toc194671403"/>
      <w:bookmarkStart w:id="1139" w:name="_Toc195192240"/>
      <w:bookmarkStart w:id="1140" w:name="_Toc195795581"/>
      <w:bookmarkStart w:id="1141" w:name="_Toc196395808"/>
      <w:bookmarkStart w:id="1142" w:name="_Toc197596767"/>
      <w:bookmarkStart w:id="1143" w:name="_Toc198210656"/>
      <w:bookmarkStart w:id="1144" w:name="_Toc198816072"/>
      <w:bookmarkStart w:id="1145" w:name="_Toc199419434"/>
      <w:bookmarkStart w:id="1146" w:name="_Toc200013609"/>
      <w:bookmarkStart w:id="1147" w:name="_Toc200628582"/>
      <w:bookmarkStart w:id="1148" w:name="_Toc201837364"/>
      <w:bookmarkStart w:id="1149" w:name="_Toc202445702"/>
      <w:bookmarkStart w:id="1150" w:name="_Toc203047566"/>
      <w:bookmarkStart w:id="1151" w:name="_Toc203655869"/>
      <w:bookmarkStart w:id="1152" w:name="_Toc204262807"/>
      <w:bookmarkStart w:id="1153" w:name="_Toc204862966"/>
      <w:bookmarkStart w:id="1154" w:name="_Toc205466596"/>
      <w:bookmarkStart w:id="1155" w:name="_Toc206074512"/>
      <w:bookmarkStart w:id="1156" w:name="_Toc207184407"/>
      <w:bookmarkStart w:id="1157" w:name="_Toc207888613"/>
      <w:bookmarkStart w:id="1158" w:name="_Toc208493636"/>
      <w:bookmarkStart w:id="1159" w:name="_Toc208493714"/>
      <w:bookmarkStart w:id="1160" w:name="_Toc209099457"/>
      <w:bookmarkStart w:id="1161" w:name="_Toc209702686"/>
      <w:bookmarkStart w:id="1162" w:name="_Toc210305250"/>
    </w:p>
    <w:p w14:paraId="23D4DA5E" w14:textId="5BB86BC4" w:rsidR="00F2389F" w:rsidRDefault="005D2EA9" w:rsidP="004F381D">
      <w:pPr>
        <w:pStyle w:val="Heading1"/>
        <w:shd w:val="clear" w:color="auto" w:fill="FFFFFF"/>
        <w:spacing w:before="0" w:line="288" w:lineRule="atLeast"/>
        <w:rPr>
          <w:rFonts w:ascii="Malgun Gothic" w:eastAsia="Malgun Gothic" w:hAnsi="Malgun Gothic" w:cs="Times New Roman"/>
          <w:color w:val="002060"/>
        </w:rPr>
      </w:pPr>
      <w:bookmarkStart w:id="1163" w:name="_Toc210911926"/>
      <w:bookmarkStart w:id="1164" w:name="_Toc210912018"/>
      <w:bookmarkStart w:id="1165" w:name="_Toc211518249"/>
      <w:bookmarkStart w:id="1166" w:name="_Toc212118933"/>
      <w:bookmarkStart w:id="1167" w:name="_Toc212726924"/>
      <w:bookmarkStart w:id="1168" w:name="_Toc213334262"/>
      <w:r w:rsidRPr="004F381D">
        <w:rPr>
          <w:rFonts w:ascii="Malgun Gothic" w:eastAsia="Malgun Gothic" w:hAnsi="Malgun Gothic" w:cs="Times New Roman"/>
          <w:color w:val="002060"/>
        </w:rPr>
        <w:t>OIL&amp;GAS&amp;</w:t>
      </w:r>
      <w:hyperlink r:id="rId10" w:history="1">
        <w:r w:rsidRPr="004F381D">
          <w:rPr>
            <w:rFonts w:ascii="Malgun Gothic" w:eastAsia="Malgun Gothic" w:hAnsi="Malgun Gothic" w:cs="Times New Roman"/>
            <w:color w:val="002060"/>
          </w:rPr>
          <w:t>ENERGY</w:t>
        </w:r>
      </w:hyperlink>
      <w:r w:rsidRPr="004F381D">
        <w:rPr>
          <w:rFonts w:ascii="Malgun Gothic" w:eastAsia="Malgun Gothic" w:hAnsi="Malgun Gothic" w:cs="Times New Roman"/>
          <w:color w:val="002060"/>
        </w:rPr>
        <w:t>&amp;MININ</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rsidRPr="004F381D">
        <w:rPr>
          <w:rFonts w:ascii="Malgun Gothic" w:eastAsia="Malgun Gothic" w:hAnsi="Malgun Gothic" w:cs="Times New Roman"/>
          <w:color w:val="002060"/>
        </w:rPr>
        <w:t>G</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36AB1103" w14:textId="77777777" w:rsidR="00E36A89" w:rsidRPr="00E36A89" w:rsidRDefault="00E36A89" w:rsidP="00E36A89"/>
    <w:p w14:paraId="72C239A7" w14:textId="77777777" w:rsidR="00206465" w:rsidRPr="00206465" w:rsidRDefault="00206465" w:rsidP="00206465"/>
    <w:p w14:paraId="0C03CB22" w14:textId="5088E5DA" w:rsidR="00B75208" w:rsidRPr="00B75208" w:rsidRDefault="00B75208" w:rsidP="00B75208">
      <w:pPr>
        <w:spacing w:after="161" w:line="288" w:lineRule="auto"/>
        <w:jc w:val="both"/>
        <w:outlineLvl w:val="0"/>
        <w:rPr>
          <w:rFonts w:ascii="Malgun Gothic" w:eastAsia="Malgun Gothic" w:hAnsi="Malgun Gothic" w:cs="Times New Roman"/>
          <w:b/>
          <w:color w:val="002060"/>
          <w:kern w:val="36"/>
          <w:sz w:val="28"/>
        </w:rPr>
      </w:pPr>
      <w:bookmarkStart w:id="1169" w:name="_Toc213334263"/>
      <w:r w:rsidRPr="00B75208">
        <w:rPr>
          <w:rFonts w:ascii="Malgun Gothic" w:eastAsia="Malgun Gothic" w:hAnsi="Malgun Gothic" w:cs="Times New Roman"/>
          <w:b/>
          <w:color w:val="002060"/>
          <w:kern w:val="36"/>
          <w:sz w:val="28"/>
        </w:rPr>
        <w:t>SolarBK, Banpu NEXT, and Amata VN to develop rooftop solar projects</w:t>
      </w:r>
      <w:bookmarkEnd w:id="1169"/>
    </w:p>
    <w:p w14:paraId="0B157B1C" w14:textId="194C6236" w:rsidR="00B75208" w:rsidRDefault="00B75208" w:rsidP="00B75208">
      <w:pPr>
        <w:spacing w:after="150" w:line="288" w:lineRule="auto"/>
        <w:jc w:val="both"/>
        <w:rPr>
          <w:rFonts w:ascii="Malgun Gothic" w:eastAsia="Malgun Gothic" w:hAnsi="Malgun Gothic" w:cs="Times New Roman"/>
          <w:i/>
          <w:color w:val="002060"/>
          <w:sz w:val="18"/>
        </w:rPr>
      </w:pPr>
      <w:r w:rsidRPr="00B75208">
        <w:rPr>
          <w:rFonts w:ascii="Malgun Gothic" w:eastAsia="Malgun Gothic" w:hAnsi="Malgun Gothic" w:cs="Times New Roman"/>
          <w:i/>
          <w:color w:val="002060"/>
          <w:sz w:val="18"/>
        </w:rPr>
        <w:t>VIR</w:t>
      </w:r>
    </w:p>
    <w:p w14:paraId="22606731" w14:textId="77777777" w:rsidR="00206465" w:rsidRPr="00B75208" w:rsidRDefault="00206465" w:rsidP="00B75208">
      <w:pPr>
        <w:spacing w:after="150" w:line="288" w:lineRule="auto"/>
        <w:jc w:val="both"/>
        <w:rPr>
          <w:rFonts w:ascii="Malgun Gothic" w:eastAsia="Malgun Gothic" w:hAnsi="Malgun Gothic" w:cs="Times New Roman"/>
          <w:i/>
          <w:color w:val="002060"/>
          <w:sz w:val="18"/>
        </w:rPr>
      </w:pPr>
    </w:p>
    <w:p w14:paraId="5220910D" w14:textId="77777777" w:rsidR="00B75208" w:rsidRPr="00B75208" w:rsidRDefault="00B75208" w:rsidP="00B75208">
      <w:pPr>
        <w:spacing w:after="150"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lastRenderedPageBreak/>
        <w:t>SolarBK, Banpu NEXT, and Amata VN have formed a strategic alliance to develop rooftop solar systems with a total capacity of 227MW across Amata industrial parks in Halong and Long Thanh.</w:t>
      </w:r>
    </w:p>
    <w:p w14:paraId="6E56EF2C"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The announcement was released on November 3, confirming that SolarBK, a pioneer in Vietnam’s renewable energy sector for nearly two decades, has joined forces with Banpu NEXT, a leading ASEAN provider of clean and net-zero energy solutions, and Amata VN, one of Vietnam’s foremost industrial park developers, to develop rooftop solar projects totalling 227MW at Amata City Halong and Amata City Long Thanh.</w:t>
      </w:r>
    </w:p>
    <w:p w14:paraId="1822650C"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Implementation is scheduled to begin in early 2026. The partnership aims to accelerate the green transition for businesses operating in Amata industrial parks while reaffirming the partners’ shared commitment to decarbonisation.</w:t>
      </w:r>
    </w:p>
    <w:p w14:paraId="7A8B43B7"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The collaboration between SolarBK, Banpu NEXT, and Amata VN marks a strategic milestone in advancing Vietnam’s clean energy transition. It will deliver sustainable energy solutions that enhance industrial competitiveness and contribute to the nation’s energy security.</w:t>
      </w:r>
    </w:p>
    <w:p w14:paraId="4BB1B2D3" w14:textId="77777777" w:rsidR="00B75208" w:rsidRPr="00B75208" w:rsidRDefault="00B75208" w:rsidP="00B75208">
      <w:pPr>
        <w:spacing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Building on the successful cooperation between Banpu NEXT and SolarBK in Vietnam’s commercial and industrial solar market, this initiative expands the partnership through Amata VN’s participation, focusing on rooftop systems across Amata City Halong (686ha) and Amata City Long Thanh (410ha).</w:t>
      </w:r>
    </w:p>
    <w:p w14:paraId="34826217"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This development directly supports the goals of Power Development Plan VIII (PDP8) and Vietnam’s net-zero roadmap by addressing rising electricity demand through on-site renewable generation. It enhances Amata’s competitiveness via integrated, cost-efficient, and sustainable infrastructure that meets global manufacturers’ sustainability expectations.</w:t>
      </w:r>
    </w:p>
    <w:p w14:paraId="08F9D3FE"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SolarBK Group CEO Nguyen Duong Tuan said the collaboration strengthens the long-standing relationship with Banpu NEXT while leveraging SolarBK’s two decades of expertise in solar power. “By integrating our full-service solar platform with Amata’s industrial infrastructure, we are creating a sustainable energy model that delivers both economic and environmental value. This partnership reinforces our mission to promote renewable adoption and contribute to Vietnam’s transition towards a low-carbon economy,” he said.</w:t>
      </w:r>
    </w:p>
    <w:p w14:paraId="73465D42"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 xml:space="preserve">Banpu NEXT CEO Smittipon Srethapramote noted that the partnership represents an important step in expanding its renewable portfolio and advancing its joint venture goals with SolarBK. “As a leading net-zero solutions provider in the Asia-Pacific region, we aim to address Vietnam’s growing industrial energy needs </w:t>
      </w:r>
      <w:r w:rsidRPr="00B75208">
        <w:rPr>
          <w:rFonts w:ascii="Malgun Gothic" w:eastAsia="Malgun Gothic" w:hAnsi="Malgun Gothic" w:cs="Times New Roman"/>
          <w:color w:val="002060"/>
        </w:rPr>
        <w:lastRenderedPageBreak/>
        <w:t>through sustainable innovations. This initiative demonstrates how collaboration can accelerate the clean energy transition in one of Southeast Asia’s most dynamic markets,” he said.</w:t>
      </w:r>
    </w:p>
    <w:p w14:paraId="6D74B0B3"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Amata VN Public Co., Ltd. CEO Somhatai Panichewa emphasised that the cooperation aligns with Amata’s 2040 carbon-neutral vision. “By integrating rooftop solar systems across our industrial parks, we strengthen our value proposition for global manufacturers who increasingly prioritise sustainability and energy efficiency. This initiative transforms our parks into green manufacturing hubs that balance growth with environmental responsibility,” she said.</w:t>
      </w:r>
    </w:p>
    <w:p w14:paraId="30ABA975"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Looking ahead, the three partners are committed to long-term cooperation to advance sustainable industrial development in Vietnam. Plans include integrating additional clean energy technologies such as energy storage systems, smart grids, and efficiency solutions.</w:t>
      </w:r>
    </w:p>
    <w:p w14:paraId="4490ACAB" w14:textId="77777777" w:rsidR="00B75208" w:rsidRPr="00B75208" w:rsidRDefault="00B75208" w:rsidP="00B75208">
      <w:pPr>
        <w:spacing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Through this partnership, SolarBK, Banpu NEXT, and Amata VN aim to play a pivotal role in reducing industrial carbon emissions, supporting Vietnam’s energy transition, enhancing economic resilience, and contributing to a sustainable future.</w:t>
      </w:r>
    </w:p>
    <w:p w14:paraId="3FAA80AC" w14:textId="77777777" w:rsidR="00B75208" w:rsidRPr="00B75208" w:rsidRDefault="00B75208" w:rsidP="00B75208">
      <w:pPr>
        <w:spacing w:after="225"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Bach Khoa Investment and Development of Solar Energy Corporation (SolarBK) is Vietnam’s leading solar power enterprise, offering a full-service platform covering research and development, manufacturing, engineering, procurement, and construction, and O&amp;M. Over nearly two decades, it has delivered landmark projects including the 8.5MWp Truong Sa Archipelago system, the 30MWp VinFast Haiphong plant, the 7.3MWp LEGO factory in Binh Duong, and the 16MWp Vincom Retail rooftop portfolio.</w:t>
      </w:r>
    </w:p>
    <w:p w14:paraId="0B171922" w14:textId="77777777" w:rsidR="00B75208" w:rsidRPr="00B75208" w:rsidRDefault="00B75208" w:rsidP="00B75208">
      <w:pPr>
        <w:spacing w:line="288" w:lineRule="auto"/>
        <w:jc w:val="both"/>
        <w:rPr>
          <w:rFonts w:ascii="Malgun Gothic" w:eastAsia="Malgun Gothic" w:hAnsi="Malgun Gothic" w:cs="Times New Roman"/>
          <w:color w:val="002060"/>
        </w:rPr>
      </w:pPr>
      <w:r w:rsidRPr="00B75208">
        <w:rPr>
          <w:rFonts w:ascii="Malgun Gothic" w:eastAsia="Malgun Gothic" w:hAnsi="Malgun Gothic" w:cs="Times New Roman"/>
          <w:color w:val="002060"/>
        </w:rPr>
        <w:t>SolarBK owns the IREX factory, one of the few facilities in Southeast Asia capable of producing solar panels for both domestic and export markets, including the United States, Europe, and New Zealand.</w:t>
      </w:r>
    </w:p>
    <w:p w14:paraId="0A07EC53" w14:textId="77777777" w:rsidR="00801177" w:rsidRPr="00B75208" w:rsidRDefault="00801177" w:rsidP="00B75208">
      <w:pPr>
        <w:spacing w:after="161" w:line="288" w:lineRule="auto"/>
        <w:jc w:val="both"/>
        <w:outlineLvl w:val="0"/>
        <w:rPr>
          <w:rFonts w:ascii="Malgun Gothic" w:eastAsia="Malgun Gothic" w:hAnsi="Malgun Gothic" w:cs="Times New Roman"/>
          <w:color w:val="002060"/>
          <w:kern w:val="36"/>
        </w:rPr>
      </w:pPr>
    </w:p>
    <w:p w14:paraId="4730FEB7" w14:textId="6A9ECA4F" w:rsidR="005151A5" w:rsidRDefault="00180A24"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70" w:name="_Toc203655872"/>
      <w:bookmarkStart w:id="1171" w:name="_Toc204262810"/>
      <w:bookmarkStart w:id="1172" w:name="_Toc204862970"/>
      <w:bookmarkStart w:id="1173" w:name="_Toc205466601"/>
      <w:bookmarkStart w:id="1174" w:name="_Toc206074516"/>
      <w:bookmarkStart w:id="1175" w:name="_Toc203047572"/>
      <w:bookmarkEnd w:id="1080"/>
      <w:bookmarkEnd w:id="1081"/>
      <w:bookmarkEnd w:id="1082"/>
      <w:bookmarkEnd w:id="1083"/>
      <w:bookmarkEnd w:id="1084"/>
      <w:bookmarkEnd w:id="1085"/>
      <w:bookmarkEnd w:id="1086"/>
      <w:bookmarkEnd w:id="1087"/>
    </w:p>
    <w:p w14:paraId="68C43B13" w14:textId="14041A11" w:rsidR="00E36A89" w:rsidRDefault="00E36A89" w:rsidP="004A3101">
      <w:pPr>
        <w:spacing w:line="288" w:lineRule="auto"/>
        <w:jc w:val="right"/>
        <w:rPr>
          <w:rStyle w:val="Hyperlink"/>
          <w:rFonts w:ascii="Calisto MT" w:hAnsi="Calisto MT" w:cs="Times New Roman"/>
          <w:color w:val="002060"/>
        </w:rPr>
      </w:pPr>
    </w:p>
    <w:p w14:paraId="7C68BB04" w14:textId="77777777" w:rsidR="00E36A89" w:rsidRDefault="00E36A89" w:rsidP="004A3101">
      <w:pPr>
        <w:spacing w:line="288" w:lineRule="auto"/>
        <w:jc w:val="right"/>
        <w:rPr>
          <w:rStyle w:val="Hyperlink"/>
          <w:rFonts w:ascii="Calisto MT" w:hAnsi="Calisto MT" w:cs="Times New Roman"/>
          <w:color w:val="002060"/>
        </w:rPr>
      </w:pPr>
    </w:p>
    <w:p w14:paraId="1AEC7DC0" w14:textId="77777777" w:rsidR="00E36A89" w:rsidRPr="00E36A89" w:rsidRDefault="00E36A89" w:rsidP="00E36A89">
      <w:pPr>
        <w:spacing w:after="150" w:line="240" w:lineRule="auto"/>
        <w:jc w:val="both"/>
        <w:outlineLvl w:val="0"/>
        <w:rPr>
          <w:rFonts w:ascii="Malgun Gothic" w:eastAsia="Malgun Gothic" w:hAnsi="Malgun Gothic" w:cs="Times New Roman"/>
          <w:b/>
          <w:color w:val="002060"/>
          <w:kern w:val="36"/>
          <w:sz w:val="28"/>
        </w:rPr>
      </w:pPr>
      <w:bookmarkStart w:id="1176" w:name="_Toc213334264"/>
      <w:r w:rsidRPr="00E36A89">
        <w:rPr>
          <w:rFonts w:ascii="Malgun Gothic" w:eastAsia="Malgun Gothic" w:hAnsi="Malgun Gothic" w:cs="Times New Roman"/>
          <w:b/>
          <w:color w:val="002060"/>
          <w:kern w:val="36"/>
          <w:sz w:val="28"/>
        </w:rPr>
        <w:t>Mitsubishi Power wins contract to upgrade boiler system at Ô Môn 1 Thermal Power Plant</w:t>
      </w:r>
      <w:bookmarkEnd w:id="1176"/>
    </w:p>
    <w:p w14:paraId="2D3879A0" w14:textId="18031361" w:rsidR="00E36A89" w:rsidRDefault="00E36A89" w:rsidP="00E36A89">
      <w:pPr>
        <w:spacing w:after="150" w:line="240" w:lineRule="auto"/>
        <w:jc w:val="both"/>
        <w:rPr>
          <w:rFonts w:ascii="Malgun Gothic" w:eastAsia="Malgun Gothic" w:hAnsi="Malgun Gothic" w:cs="Segoe UI"/>
          <w:i/>
          <w:color w:val="002060"/>
          <w:sz w:val="18"/>
        </w:rPr>
      </w:pPr>
      <w:r>
        <w:rPr>
          <w:rFonts w:ascii="Malgun Gothic" w:eastAsia="Malgun Gothic" w:hAnsi="Malgun Gothic" w:cs="Segoe UI"/>
          <w:i/>
          <w:color w:val="002060"/>
          <w:sz w:val="18"/>
        </w:rPr>
        <w:t>VIR</w:t>
      </w:r>
    </w:p>
    <w:p w14:paraId="490B2D88" w14:textId="77777777" w:rsidR="00081B0A" w:rsidRPr="00E36A89" w:rsidRDefault="00081B0A" w:rsidP="00E36A89">
      <w:pPr>
        <w:spacing w:after="150" w:line="240" w:lineRule="auto"/>
        <w:jc w:val="both"/>
        <w:rPr>
          <w:rFonts w:ascii="Malgun Gothic" w:eastAsia="Malgun Gothic" w:hAnsi="Malgun Gothic" w:cs="Segoe UI"/>
          <w:i/>
          <w:color w:val="002060"/>
          <w:sz w:val="18"/>
        </w:rPr>
      </w:pPr>
    </w:p>
    <w:p w14:paraId="1FFC9DC7" w14:textId="77777777" w:rsidR="00E36A89" w:rsidRPr="00E36A89" w:rsidRDefault="00E36A89" w:rsidP="00E36A89">
      <w:pPr>
        <w:spacing w:line="240" w:lineRule="auto"/>
        <w:jc w:val="both"/>
        <w:rPr>
          <w:rFonts w:ascii="Malgun Gothic" w:eastAsia="Malgun Gothic" w:hAnsi="Malgun Gothic" w:cs="Segoe UI"/>
          <w:color w:val="002060"/>
        </w:rPr>
      </w:pPr>
      <w:r w:rsidRPr="00E36A89">
        <w:rPr>
          <w:rFonts w:ascii="Malgun Gothic" w:eastAsia="Malgun Gothic" w:hAnsi="Malgun Gothic" w:cs="Segoe UI"/>
          <w:color w:val="002060"/>
        </w:rPr>
        <w:t>Mitsubishi Power, a subsidiary of Japanese giant Mitsubishi Heavy Industries, has secured a contract to supply key equipment to Ô Môn 1 Thermal Power Plant in C</w:t>
      </w:r>
      <w:r w:rsidRPr="00E36A89">
        <w:rPr>
          <w:rFonts w:ascii="Calibri" w:eastAsia="Malgun Gothic" w:hAnsi="Calibri" w:cs="Calibri"/>
          <w:color w:val="002060"/>
        </w:rPr>
        <w:t>ầ</w:t>
      </w:r>
      <w:r w:rsidRPr="00E36A89">
        <w:rPr>
          <w:rFonts w:ascii="Malgun Gothic" w:eastAsia="Malgun Gothic" w:hAnsi="Malgun Gothic" w:cs="Segoe UI"/>
          <w:color w:val="002060"/>
        </w:rPr>
        <w:t>n Th</w:t>
      </w:r>
      <w:r w:rsidRPr="00E36A89">
        <w:rPr>
          <w:rFonts w:ascii="Calibri" w:eastAsia="Malgun Gothic" w:hAnsi="Calibri" w:cs="Calibri"/>
          <w:color w:val="002060"/>
        </w:rPr>
        <w:t>ơ</w:t>
      </w:r>
      <w:r w:rsidRPr="00E36A89">
        <w:rPr>
          <w:rFonts w:ascii="Malgun Gothic" w:eastAsia="Malgun Gothic" w:hAnsi="Malgun Gothic" w:cs="Segoe UI"/>
          <w:color w:val="002060"/>
        </w:rPr>
        <w:t>.</w:t>
      </w:r>
    </w:p>
    <w:p w14:paraId="6D41C097" w14:textId="38792EE6"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Mitsubishi Power, a subsidiary of Japanese giant Mitsubishi Heavy Industries, has secured a contract to supply key equipment to Ô Môn 1 Thermal Power Plant in C</w:t>
      </w:r>
      <w:r w:rsidRPr="00E36A89">
        <w:rPr>
          <w:rFonts w:ascii="Calibri" w:eastAsia="Malgun Gothic" w:hAnsi="Calibri" w:cs="Calibri"/>
          <w:color w:val="002060"/>
        </w:rPr>
        <w:t>ầ</w:t>
      </w:r>
      <w:r w:rsidRPr="00E36A89">
        <w:rPr>
          <w:rFonts w:ascii="Malgun Gothic" w:eastAsia="Malgun Gothic" w:hAnsi="Malgun Gothic" w:cs="Segoe UI"/>
          <w:color w:val="002060"/>
        </w:rPr>
        <w:t>n Th</w:t>
      </w:r>
      <w:r w:rsidRPr="00E36A89">
        <w:rPr>
          <w:rFonts w:ascii="Calibri" w:eastAsia="Malgun Gothic" w:hAnsi="Calibri" w:cs="Calibri"/>
          <w:color w:val="002060"/>
        </w:rPr>
        <w:t>ơ</w:t>
      </w:r>
      <w:r w:rsidRPr="00E36A89">
        <w:rPr>
          <w:rFonts w:ascii="Malgun Gothic" w:eastAsia="Malgun Gothic" w:hAnsi="Malgun Gothic" w:cs="Segoe UI"/>
          <w:color w:val="002060"/>
        </w:rPr>
        <w:t>.</w:t>
      </w:r>
    </w:p>
    <w:p w14:paraId="0E864CD5"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The equipment will include gas burners for the boiler at the core of the oil-to-natural-gas conversion plant.</w:t>
      </w:r>
    </w:p>
    <w:p w14:paraId="513E311D"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It will also install a selective catalytic reduction system to treat nitrogen oxides in exhaust gases, enabling the plant to comply with stricter environmental regulations.</w:t>
      </w:r>
    </w:p>
    <w:p w14:paraId="59EF060B"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The 660-megawatt Ô Môn 1 Thermal Power Plant has two 330MW units that began operations in 2009 and 2015 using original main equipment from Mitsubishi Power.</w:t>
      </w:r>
    </w:p>
    <w:p w14:paraId="41C7AC09"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The fuel conversion plant is being built by the Vietnam Electricity Group’s Power Generation Corporation 2.</w:t>
      </w:r>
    </w:p>
    <w:p w14:paraId="241FBF85"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The engineering, procurement and construction contractors are LILAMA Corporation and Power Generation Corporation 3.</w:t>
      </w:r>
    </w:p>
    <w:p w14:paraId="71031A85"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Mitsubishi Power Asia Pacific Pte. Ltd., another Mitsubishi subsidiary and based in Singapore, will provide engineering support and technical assistance.</w:t>
      </w:r>
    </w:p>
    <w:p w14:paraId="1F1D4BEA"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Makoto Fujita, senior general manager of the steam power business division at the conglomerate, said: "Since the start of operations for Unit 1 in 2009, the Ô Môn 1 Thermal Power Plant has played an important role in the development of the Mekong Delta region.</w:t>
      </w:r>
    </w:p>
    <w:p w14:paraId="41F6238E"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“As the OEM of the existing power plant, we are extremely proud to be able to contribute to the stable supply of energy and decarbonisation in Vi</w:t>
      </w:r>
      <w:r w:rsidRPr="00E36A89">
        <w:rPr>
          <w:rFonts w:ascii="Calibri" w:eastAsia="Malgun Gothic" w:hAnsi="Calibri" w:cs="Calibri"/>
          <w:color w:val="002060"/>
        </w:rPr>
        <w:t>ệ</w:t>
      </w:r>
      <w:r w:rsidRPr="00E36A89">
        <w:rPr>
          <w:rFonts w:ascii="Malgun Gothic" w:eastAsia="Malgun Gothic" w:hAnsi="Malgun Gothic" w:cs="Segoe UI"/>
          <w:color w:val="002060"/>
        </w:rPr>
        <w:t>t Nam through our participation in this fuel conversion project.”</w:t>
      </w:r>
    </w:p>
    <w:p w14:paraId="1ABEC65F" w14:textId="77777777" w:rsidR="00E36A89" w:rsidRPr="00E36A89" w:rsidRDefault="00E36A89" w:rsidP="00E36A89">
      <w:pPr>
        <w:spacing w:after="450" w:line="420" w:lineRule="atLeast"/>
        <w:jc w:val="both"/>
        <w:rPr>
          <w:rFonts w:ascii="Malgun Gothic" w:eastAsia="Malgun Gothic" w:hAnsi="Malgun Gothic" w:cs="Segoe UI"/>
          <w:color w:val="002060"/>
        </w:rPr>
      </w:pPr>
      <w:r w:rsidRPr="00E36A89">
        <w:rPr>
          <w:rFonts w:ascii="Malgun Gothic" w:eastAsia="Malgun Gothic" w:hAnsi="Malgun Gothic" w:cs="Segoe UI"/>
          <w:color w:val="002060"/>
        </w:rPr>
        <w:t>In August this year, Mitsubishi Power won a contract to supply two advanced J-Series Air-Cooled gas turbines for the adjacent Ô Môn 4 Thermal Power Plant, a 1,155MW gas turbine combined cycle facility that will begin operations in 2028.</w:t>
      </w:r>
    </w:p>
    <w:p w14:paraId="4F4FD194" w14:textId="4666D5BE" w:rsidR="004D1540" w:rsidRPr="00E36A89" w:rsidRDefault="00E36A89" w:rsidP="00E36A89">
      <w:pPr>
        <w:spacing w:after="450" w:line="420" w:lineRule="atLeast"/>
        <w:jc w:val="both"/>
        <w:rPr>
          <w:rStyle w:val="Hyperlink"/>
          <w:rFonts w:ascii="Segoe UI" w:eastAsia="Times New Roman" w:hAnsi="Segoe UI" w:cs="Segoe UI"/>
          <w:color w:val="000000"/>
          <w:sz w:val="27"/>
          <w:szCs w:val="27"/>
          <w:u w:val="none"/>
        </w:rPr>
      </w:pPr>
      <w:r w:rsidRPr="00E36A89">
        <w:rPr>
          <w:rFonts w:ascii="Malgun Gothic" w:eastAsia="Malgun Gothic" w:hAnsi="Malgun Gothic" w:cs="Segoe UI"/>
          <w:color w:val="002060"/>
        </w:rPr>
        <w:lastRenderedPageBreak/>
        <w:t>Vi</w:t>
      </w:r>
      <w:r w:rsidRPr="00E36A89">
        <w:rPr>
          <w:rFonts w:ascii="Calibri" w:eastAsia="Malgun Gothic" w:hAnsi="Calibri" w:cs="Calibri"/>
          <w:color w:val="002060"/>
        </w:rPr>
        <w:t>ệ</w:t>
      </w:r>
      <w:r w:rsidRPr="00E36A89">
        <w:rPr>
          <w:rFonts w:ascii="Malgun Gothic" w:eastAsia="Malgun Gothic" w:hAnsi="Malgun Gothic" w:cs="Segoe UI"/>
          <w:color w:val="002060"/>
        </w:rPr>
        <w:t>t Nam’s Power Development Plan VIII aims to diversify the national energy mix by reducing coal dependency and expanding natural gas and renewable energy use.</w:t>
      </w:r>
      <w:r w:rsidRPr="00E36A89">
        <w:rPr>
          <w:rFonts w:ascii="Segoe UI" w:eastAsia="Times New Roman" w:hAnsi="Segoe UI" w:cs="Segoe UI"/>
          <w:color w:val="000000"/>
          <w:sz w:val="27"/>
          <w:szCs w:val="27"/>
        </w:rPr>
        <w:t xml:space="preserve"> </w:t>
      </w:r>
    </w:p>
    <w:p w14:paraId="0506DE07" w14:textId="77777777" w:rsidR="004D1540" w:rsidRDefault="004D1540" w:rsidP="004A3101">
      <w:pPr>
        <w:spacing w:line="288" w:lineRule="auto"/>
        <w:jc w:val="right"/>
        <w:rPr>
          <w:rStyle w:val="Hyperlink"/>
          <w:rFonts w:ascii="Calisto MT" w:hAnsi="Calisto MT" w:cs="Times New Roman"/>
          <w:color w:val="002060"/>
        </w:rPr>
      </w:pPr>
    </w:p>
    <w:p w14:paraId="4D3899AE" w14:textId="7D50DA34" w:rsidR="007E544F" w:rsidRDefault="00180A24" w:rsidP="004F381D">
      <w:pPr>
        <w:spacing w:line="288" w:lineRule="auto"/>
        <w:jc w:val="right"/>
        <w:rPr>
          <w:rStyle w:val="Hyperlink"/>
          <w:rFonts w:ascii="Calisto MT" w:hAnsi="Calisto MT" w:cs="Times New Roman"/>
          <w:color w:val="002060"/>
        </w:rPr>
      </w:pPr>
      <w:hyperlink w:anchor="_top" w:history="1">
        <w:r w:rsidR="008E4E22" w:rsidRPr="00784F23">
          <w:rPr>
            <w:rStyle w:val="Hyperlink"/>
            <w:rFonts w:ascii="Calisto MT" w:hAnsi="Calisto MT" w:cs="Times New Roman"/>
            <w:color w:val="002060"/>
          </w:rPr>
          <w:t>Back to Top</w:t>
        </w:r>
      </w:hyperlink>
    </w:p>
    <w:p w14:paraId="21CFEAF6" w14:textId="18375046" w:rsidR="0039550A" w:rsidRDefault="0039550A" w:rsidP="004F381D">
      <w:pPr>
        <w:spacing w:line="288" w:lineRule="auto"/>
        <w:jc w:val="right"/>
        <w:rPr>
          <w:rStyle w:val="Hyperlink"/>
          <w:rFonts w:ascii="Calisto MT" w:hAnsi="Calisto MT" w:cs="Times New Roman"/>
          <w:color w:val="002060"/>
        </w:rPr>
      </w:pPr>
    </w:p>
    <w:p w14:paraId="272898E7" w14:textId="21F1E479" w:rsidR="004D1540" w:rsidRDefault="004D1540" w:rsidP="004F381D">
      <w:pPr>
        <w:spacing w:line="288" w:lineRule="auto"/>
        <w:jc w:val="right"/>
        <w:rPr>
          <w:rStyle w:val="Hyperlink"/>
          <w:rFonts w:ascii="Calisto MT" w:hAnsi="Calisto MT" w:cs="Times New Roman"/>
          <w:color w:val="002060"/>
        </w:rPr>
      </w:pPr>
    </w:p>
    <w:p w14:paraId="160EE6BC" w14:textId="3FB4AB22" w:rsidR="00E26048" w:rsidRDefault="00631949" w:rsidP="004F381D">
      <w:pPr>
        <w:pStyle w:val="Heading1"/>
        <w:shd w:val="clear" w:color="auto" w:fill="FFFFFF"/>
        <w:spacing w:before="0" w:line="288" w:lineRule="atLeast"/>
        <w:rPr>
          <w:rFonts w:ascii="Malgun Gothic" w:eastAsia="Malgun Gothic" w:hAnsi="Malgun Gothic" w:cs="Times New Roman"/>
          <w:color w:val="002060"/>
        </w:rPr>
      </w:pPr>
      <w:bookmarkStart w:id="1177" w:name="_Toc207184410"/>
      <w:bookmarkStart w:id="1178" w:name="_Toc207888616"/>
      <w:bookmarkStart w:id="1179" w:name="_Toc208493639"/>
      <w:bookmarkStart w:id="1180" w:name="_Toc208493717"/>
      <w:bookmarkStart w:id="1181" w:name="_Toc209099460"/>
      <w:bookmarkStart w:id="1182" w:name="_Toc209702689"/>
      <w:bookmarkStart w:id="1183" w:name="_Toc210305253"/>
      <w:bookmarkStart w:id="1184" w:name="_Toc210911931"/>
      <w:bookmarkStart w:id="1185" w:name="_Toc210912023"/>
      <w:bookmarkStart w:id="1186" w:name="_Toc211518252"/>
      <w:bookmarkStart w:id="1187" w:name="_Toc212118937"/>
      <w:bookmarkStart w:id="1188" w:name="_Toc212726928"/>
      <w:bookmarkStart w:id="1189" w:name="_Toc213334265"/>
      <w:r w:rsidRPr="004F381D">
        <w:rPr>
          <w:rFonts w:ascii="Malgun Gothic" w:eastAsia="Malgun Gothic" w:hAnsi="Malgun Gothic" w:cs="Times New Roman"/>
          <w:color w:val="002060"/>
        </w:rPr>
        <w:t>LEGAL</w:t>
      </w:r>
      <w:bookmarkEnd w:id="1170"/>
      <w:bookmarkEnd w:id="1171"/>
      <w:bookmarkEnd w:id="1172"/>
      <w:bookmarkEnd w:id="1173"/>
      <w:bookmarkEnd w:id="1174"/>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1115FEB0" w14:textId="77777777" w:rsidR="00132A7E" w:rsidRPr="00132A7E" w:rsidRDefault="00132A7E" w:rsidP="00132A7E"/>
    <w:p w14:paraId="6347486A" w14:textId="77777777" w:rsidR="00132A7E" w:rsidRPr="00132A7E" w:rsidRDefault="00132A7E" w:rsidP="00132A7E">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1190" w:name="_Toc213334266"/>
      <w:r w:rsidRPr="00132A7E">
        <w:rPr>
          <w:rFonts w:ascii="Malgun Gothic" w:eastAsia="Malgun Gothic" w:hAnsi="Malgun Gothic" w:cs="Times New Roman"/>
          <w:b/>
          <w:bCs/>
          <w:color w:val="002060"/>
          <w:kern w:val="36"/>
          <w:sz w:val="28"/>
        </w:rPr>
        <w:t>Draft decrees relating to International Financial Center expected for approval before November 15</w:t>
      </w:r>
      <w:bookmarkEnd w:id="1190"/>
    </w:p>
    <w:p w14:paraId="40B203D1" w14:textId="24D3D65B" w:rsidR="00132A7E" w:rsidRPr="00132A7E" w:rsidRDefault="00132A7E" w:rsidP="00132A7E">
      <w:pPr>
        <w:spacing w:after="0" w:line="288" w:lineRule="auto"/>
        <w:jc w:val="both"/>
        <w:rPr>
          <w:rFonts w:ascii="Malgun Gothic" w:eastAsia="Malgun Gothic" w:hAnsi="Malgun Gothic" w:cs="Times New Roman"/>
          <w:bCs/>
          <w:i/>
          <w:color w:val="002060"/>
          <w:sz w:val="18"/>
        </w:rPr>
      </w:pPr>
      <w:r w:rsidRPr="00132A7E">
        <w:rPr>
          <w:rFonts w:ascii="Malgun Gothic" w:eastAsia="Malgun Gothic" w:hAnsi="Malgun Gothic" w:cs="Times New Roman"/>
          <w:bCs/>
          <w:i/>
          <w:color w:val="002060"/>
          <w:sz w:val="18"/>
        </w:rPr>
        <w:t>VET</w:t>
      </w:r>
    </w:p>
    <w:p w14:paraId="6DD31AAD" w14:textId="77777777" w:rsidR="00132A7E" w:rsidRPr="00132A7E" w:rsidRDefault="00132A7E" w:rsidP="00132A7E">
      <w:pPr>
        <w:spacing w:after="0" w:line="288" w:lineRule="auto"/>
        <w:jc w:val="both"/>
        <w:rPr>
          <w:rFonts w:ascii="Malgun Gothic" w:eastAsia="Malgun Gothic" w:hAnsi="Malgun Gothic" w:cs="Times New Roman"/>
          <w:i/>
          <w:color w:val="002060"/>
        </w:rPr>
      </w:pPr>
    </w:p>
    <w:p w14:paraId="084945B1" w14:textId="77777777" w:rsidR="00132A7E" w:rsidRPr="00132A7E" w:rsidRDefault="00132A7E" w:rsidP="00132A7E">
      <w:pPr>
        <w:spacing w:after="100" w:afterAutospacing="1" w:line="288" w:lineRule="auto"/>
        <w:jc w:val="both"/>
        <w:outlineLvl w:val="1"/>
        <w:rPr>
          <w:rFonts w:ascii="Malgun Gothic" w:eastAsia="Malgun Gothic" w:hAnsi="Malgun Gothic" w:cs="Arial"/>
          <w:b/>
          <w:bCs/>
          <w:i/>
          <w:color w:val="002060"/>
        </w:rPr>
      </w:pPr>
      <w:bookmarkStart w:id="1191" w:name="_Toc213334267"/>
      <w:r w:rsidRPr="00132A7E">
        <w:rPr>
          <w:rFonts w:ascii="Malgun Gothic" w:eastAsia="Malgun Gothic" w:hAnsi="Malgun Gothic" w:cs="Arial"/>
          <w:b/>
          <w:bCs/>
          <w:i/>
          <w:color w:val="002060"/>
        </w:rPr>
        <w:t>The eight draft decrees guiding the implementation of the National Assembly’s Resolution No. 222/2025/QH15 on the International Financial Center.</w:t>
      </w:r>
      <w:bookmarkEnd w:id="1191"/>
    </w:p>
    <w:p w14:paraId="5E9ACE80" w14:textId="77777777" w:rsidR="00132A7E" w:rsidRPr="00132A7E" w:rsidRDefault="00132A7E" w:rsidP="00132A7E">
      <w:pPr>
        <w:shd w:val="clear" w:color="auto" w:fill="FFFFFF"/>
        <w:spacing w:before="100" w:beforeAutospacing="1" w:after="100" w:afterAutospacing="1" w:line="288" w:lineRule="auto"/>
        <w:jc w:val="both"/>
        <w:rPr>
          <w:rFonts w:ascii="Malgun Gothic" w:eastAsia="Malgun Gothic" w:hAnsi="Malgun Gothic" w:cs="Arial"/>
          <w:color w:val="002060"/>
        </w:rPr>
      </w:pPr>
      <w:r w:rsidRPr="00132A7E">
        <w:rPr>
          <w:rFonts w:ascii="Malgun Gothic" w:eastAsia="Malgun Gothic" w:hAnsi="Malgun Gothic" w:cs="Arial"/>
          <w:color w:val="002060"/>
        </w:rPr>
        <w:t>Prime Minister Pham Minh Chinh has requested relevant ministries and agencies to finalise and submit eight draft decrees guiding the implementation of the National Assembly’s Resolution No. 222/2025/QH15 on the International Financial Center (IFC) for the government's approval before November 15.</w:t>
      </w:r>
    </w:p>
    <w:p w14:paraId="73F0E155" w14:textId="77777777" w:rsidR="00132A7E" w:rsidRPr="00132A7E" w:rsidRDefault="00132A7E" w:rsidP="00132A7E">
      <w:pPr>
        <w:shd w:val="clear" w:color="auto" w:fill="FFFFFF"/>
        <w:spacing w:before="100" w:beforeAutospacing="1" w:after="100" w:afterAutospacing="1" w:line="288" w:lineRule="auto"/>
        <w:jc w:val="both"/>
        <w:rPr>
          <w:rFonts w:ascii="Malgun Gothic" w:eastAsia="Malgun Gothic" w:hAnsi="Malgun Gothic" w:cs="Arial"/>
          <w:color w:val="002060"/>
        </w:rPr>
      </w:pPr>
      <w:r w:rsidRPr="00132A7E">
        <w:rPr>
          <w:rFonts w:ascii="Malgun Gothic" w:eastAsia="Malgun Gothic" w:hAnsi="Malgun Gothic" w:cs="Arial"/>
          <w:color w:val="002060"/>
        </w:rPr>
        <w:t>PM Chinh made the instruction while chairing the Government’s thematic session held in Hanoi on November 4 to review the draft decrees.</w:t>
      </w:r>
    </w:p>
    <w:p w14:paraId="7B017C1A" w14:textId="77777777" w:rsidR="00132A7E" w:rsidRPr="00132A7E" w:rsidRDefault="00132A7E" w:rsidP="00132A7E">
      <w:pPr>
        <w:shd w:val="clear" w:color="auto" w:fill="FFFFFF"/>
        <w:spacing w:before="100" w:beforeAutospacing="1" w:after="100" w:afterAutospacing="1" w:line="288" w:lineRule="auto"/>
        <w:jc w:val="both"/>
        <w:rPr>
          <w:rFonts w:ascii="Malgun Gothic" w:eastAsia="Malgun Gothic" w:hAnsi="Malgun Gothic" w:cs="Arial"/>
          <w:color w:val="002060"/>
        </w:rPr>
      </w:pPr>
      <w:r w:rsidRPr="00132A7E">
        <w:rPr>
          <w:rFonts w:ascii="Malgun Gothic" w:eastAsia="Malgun Gothic" w:hAnsi="Malgun Gothic" w:cs="Arial"/>
          <w:color w:val="002060"/>
        </w:rPr>
        <w:t>These decrees cover the establishment of an international arbitration centre within the IFC; licensing and operations of banks, foreign exchange management, combating money laundering, preventing financing for terrorism and proliferation of weapons of mass destruction; formation and operation of commodity exchanges; and the trading of goods and services within the IFC. They also outline policies on labour, employment and social welfare, land use and environmental management, finance; and the entry, exit and residence of foreigners working in the IFC.</w:t>
      </w:r>
    </w:p>
    <w:p w14:paraId="009B74CC" w14:textId="5970EC28" w:rsidR="0039550A" w:rsidRPr="00132A7E" w:rsidRDefault="00132A7E" w:rsidP="00132A7E">
      <w:pPr>
        <w:shd w:val="clear" w:color="auto" w:fill="FFFFFF"/>
        <w:spacing w:before="100" w:beforeAutospacing="1" w:after="100" w:afterAutospacing="1" w:line="288" w:lineRule="auto"/>
        <w:jc w:val="both"/>
        <w:rPr>
          <w:rFonts w:ascii="Malgun Gothic" w:eastAsia="Malgun Gothic" w:hAnsi="Malgun Gothic" w:cs="Arial"/>
          <w:color w:val="002060"/>
        </w:rPr>
      </w:pPr>
      <w:r w:rsidRPr="00132A7E">
        <w:rPr>
          <w:rFonts w:ascii="Malgun Gothic" w:eastAsia="Malgun Gothic" w:hAnsi="Malgun Gothic" w:cs="Arial"/>
          <w:color w:val="002060"/>
        </w:rPr>
        <w:lastRenderedPageBreak/>
        <w:t>Government members agreed that the IFC will have one steering committee, one executive board operating in two locations (Ho Chi Minh City and Da Nang), one supervisory agency, and a dedicated court to handle disputes. Recruitment for agencies within the IFC will follow international standards to secure top talents.</w:t>
      </w:r>
    </w:p>
    <w:p w14:paraId="1505D790" w14:textId="4580F744" w:rsidR="0039550A" w:rsidRPr="0039550A" w:rsidRDefault="0039550A" w:rsidP="0039550A">
      <w:pPr>
        <w:spacing w:line="288" w:lineRule="auto"/>
        <w:jc w:val="both"/>
        <w:rPr>
          <w:rFonts w:ascii="Malgun Gothic" w:eastAsia="Malgun Gothic" w:hAnsi="Malgun Gothic"/>
          <w:color w:val="002060"/>
        </w:rPr>
      </w:pPr>
    </w:p>
    <w:bookmarkEnd w:id="1175"/>
    <w:p w14:paraId="7F45BB76" w14:textId="7F9ACDDB" w:rsidR="00684BD2" w:rsidRDefault="00DC36DD" w:rsidP="00684BD2">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84BD2"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70D848CF" w14:textId="77777777" w:rsidR="0039550A" w:rsidRDefault="0039550A" w:rsidP="00684BD2">
      <w:pPr>
        <w:spacing w:line="288" w:lineRule="auto"/>
        <w:jc w:val="right"/>
        <w:rPr>
          <w:rStyle w:val="Hyperlink"/>
          <w:rFonts w:ascii="Calisto MT" w:hAnsi="Calisto MT" w:cs="Times New Roman"/>
          <w:color w:val="002060"/>
        </w:rPr>
      </w:pPr>
    </w:p>
    <w:p w14:paraId="11447550" w14:textId="77777777" w:rsidR="004E0CD6" w:rsidRPr="004E0CD6" w:rsidRDefault="00081B0A" w:rsidP="004E0CD6">
      <w:pPr>
        <w:spacing w:after="150" w:line="240" w:lineRule="auto"/>
        <w:jc w:val="both"/>
        <w:outlineLvl w:val="0"/>
        <w:rPr>
          <w:rFonts w:ascii="Malgun Gothic" w:eastAsia="Malgun Gothic" w:hAnsi="Malgun Gothic" w:cs="Times New Roman"/>
          <w:b/>
          <w:color w:val="002060"/>
          <w:kern w:val="36"/>
          <w:sz w:val="28"/>
        </w:rPr>
      </w:pPr>
      <w:bookmarkStart w:id="1192" w:name="_Toc213334268"/>
      <w:r w:rsidRPr="00081B0A">
        <w:rPr>
          <w:rFonts w:ascii="Malgun Gothic" w:eastAsia="Malgun Gothic" w:hAnsi="Malgun Gothic" w:cs="Times New Roman"/>
          <w:b/>
          <w:color w:val="002060"/>
          <w:kern w:val="36"/>
          <w:sz w:val="28"/>
        </w:rPr>
        <w:t>Lawmakers to discuss draft laws on high technology, technology transfer on November 6</w:t>
      </w:r>
      <w:bookmarkEnd w:id="1192"/>
    </w:p>
    <w:p w14:paraId="6E3DF968" w14:textId="24932F0F" w:rsidR="004E0CD6" w:rsidRPr="004E0CD6" w:rsidRDefault="004E0CD6" w:rsidP="004E0CD6">
      <w:pPr>
        <w:spacing w:after="150" w:line="240" w:lineRule="auto"/>
        <w:jc w:val="both"/>
        <w:outlineLvl w:val="0"/>
        <w:rPr>
          <w:rFonts w:ascii="Malgun Gothic" w:eastAsia="Malgun Gothic" w:hAnsi="Malgun Gothic" w:cs="Segoe UI"/>
          <w:i/>
          <w:color w:val="002060"/>
          <w:sz w:val="18"/>
        </w:rPr>
      </w:pPr>
      <w:bookmarkStart w:id="1193" w:name="_Toc213334269"/>
      <w:r w:rsidRPr="00081B0A">
        <w:rPr>
          <w:rFonts w:ascii="Malgun Gothic" w:eastAsia="Malgun Gothic" w:hAnsi="Malgun Gothic" w:cs="Segoe UI"/>
          <w:i/>
          <w:color w:val="002060"/>
          <w:sz w:val="18"/>
        </w:rPr>
        <w:t>VNA/VNS</w:t>
      </w:r>
      <w:bookmarkEnd w:id="1193"/>
      <w:r w:rsidRPr="004E0CD6">
        <w:rPr>
          <w:rFonts w:ascii="Malgun Gothic" w:eastAsia="Malgun Gothic" w:hAnsi="Malgun Gothic" w:cs="Segoe UI"/>
          <w:i/>
          <w:color w:val="002060"/>
          <w:sz w:val="18"/>
        </w:rPr>
        <w:t xml:space="preserve"> </w:t>
      </w:r>
    </w:p>
    <w:p w14:paraId="3D8128D8" w14:textId="77777777" w:rsidR="004E0CD6" w:rsidRPr="004E0CD6" w:rsidRDefault="004E0CD6" w:rsidP="004E0CD6">
      <w:pPr>
        <w:spacing w:after="150" w:line="240" w:lineRule="auto"/>
        <w:jc w:val="both"/>
        <w:outlineLvl w:val="0"/>
        <w:rPr>
          <w:rFonts w:ascii="Malgun Gothic" w:eastAsia="Malgun Gothic" w:hAnsi="Malgun Gothic" w:cs="Times New Roman"/>
          <w:color w:val="002060"/>
          <w:kern w:val="36"/>
        </w:rPr>
      </w:pPr>
    </w:p>
    <w:p w14:paraId="0CB54491" w14:textId="25594F25" w:rsidR="00081B0A" w:rsidRPr="00081B0A" w:rsidRDefault="00081B0A" w:rsidP="004E0CD6">
      <w:pPr>
        <w:spacing w:line="240" w:lineRule="auto"/>
        <w:jc w:val="both"/>
        <w:rPr>
          <w:rFonts w:ascii="Malgun Gothic" w:eastAsia="Malgun Gothic" w:hAnsi="Malgun Gothic" w:cs="Segoe UI"/>
          <w:color w:val="002060"/>
        </w:rPr>
      </w:pPr>
      <w:r w:rsidRPr="00081B0A">
        <w:rPr>
          <w:rFonts w:ascii="Malgun Gothic" w:eastAsia="Malgun Gothic" w:hAnsi="Malgun Gothic" w:cs="Segoe UI"/>
          <w:color w:val="002060"/>
        </w:rPr>
        <w:t>The National Assembly is scheduled to hold group discussions on several draft amended laws as part of its ongoing 10th session.</w:t>
      </w:r>
    </w:p>
    <w:p w14:paraId="580477AD" w14:textId="1F08AA82" w:rsidR="00081B0A" w:rsidRPr="00081B0A" w:rsidRDefault="00081B0A" w:rsidP="004E0CD6">
      <w:pPr>
        <w:spacing w:after="450" w:line="420" w:lineRule="atLeast"/>
        <w:jc w:val="both"/>
        <w:rPr>
          <w:rFonts w:ascii="Malgun Gothic" w:eastAsia="Malgun Gothic" w:hAnsi="Malgun Gothic" w:cs="Segoe UI"/>
          <w:color w:val="002060"/>
        </w:rPr>
      </w:pPr>
      <w:r w:rsidRPr="00081B0A">
        <w:rPr>
          <w:rFonts w:ascii="Malgun Gothic" w:eastAsia="Malgun Gothic" w:hAnsi="Malgun Gothic" w:cs="Segoe UI"/>
          <w:color w:val="002060"/>
        </w:rPr>
        <w:t>The National Assembly is scheduled to hold group discussions on the draft amended Construction Law, and the draft laws amending and supplementing several articles of the Law on Geology and Minerals and some agriculture and environment-related laws on Thursday morning as part of its ongoing 10th session.</w:t>
      </w:r>
    </w:p>
    <w:p w14:paraId="3E7002D0" w14:textId="77777777" w:rsidR="00081B0A" w:rsidRPr="00081B0A" w:rsidRDefault="00081B0A" w:rsidP="004E0CD6">
      <w:pPr>
        <w:spacing w:after="450" w:line="420" w:lineRule="atLeast"/>
        <w:jc w:val="both"/>
        <w:rPr>
          <w:rFonts w:ascii="Malgun Gothic" w:eastAsia="Malgun Gothic" w:hAnsi="Malgun Gothic" w:cs="Segoe UI"/>
          <w:color w:val="002060"/>
        </w:rPr>
      </w:pPr>
      <w:r w:rsidRPr="00081B0A">
        <w:rPr>
          <w:rFonts w:ascii="Malgun Gothic" w:eastAsia="Malgun Gothic" w:hAnsi="Malgun Gothic" w:cs="Segoe UI"/>
          <w:color w:val="002060"/>
        </w:rPr>
        <w:t>In the afternoon sitting, deputies will continue discussing in groups the draft Law on Digital Transformation, the draft Law on High Technology (amended), and the draft Law amending and supplementing certain provisions of the Law on Technology Transfer.</w:t>
      </w:r>
    </w:p>
    <w:p w14:paraId="6A28ACAB" w14:textId="77777777" w:rsidR="00081B0A" w:rsidRPr="00081B0A" w:rsidRDefault="00081B0A" w:rsidP="004E0CD6">
      <w:pPr>
        <w:spacing w:after="450" w:line="420" w:lineRule="atLeast"/>
        <w:jc w:val="both"/>
        <w:rPr>
          <w:rFonts w:ascii="Malgun Gothic" w:eastAsia="Malgun Gothic" w:hAnsi="Malgun Gothic" w:cs="Segoe UI"/>
          <w:color w:val="002060"/>
        </w:rPr>
      </w:pPr>
      <w:r w:rsidRPr="00081B0A">
        <w:rPr>
          <w:rFonts w:ascii="Malgun Gothic" w:eastAsia="Malgun Gothic" w:hAnsi="Malgun Gothic" w:cs="Segoe UI"/>
          <w:color w:val="002060"/>
        </w:rPr>
        <w:t>According to the Government's report, the building of the Law on Digital Transformation is necessary to complete the legal system for national digital transformation, creating an interdisciplinary legal framework for digital transformation in sectors and industries. It aims to regulate the relationships among stakeholders engaged in activities in the digital environment, promote comprehensive digital transformation, and enhance international cooperation and integration.</w:t>
      </w:r>
    </w:p>
    <w:p w14:paraId="3575046C" w14:textId="77777777" w:rsidR="00081B0A" w:rsidRPr="00081B0A" w:rsidRDefault="00081B0A" w:rsidP="004E0CD6">
      <w:pPr>
        <w:spacing w:after="450" w:line="420" w:lineRule="atLeast"/>
        <w:jc w:val="both"/>
        <w:rPr>
          <w:rFonts w:ascii="Malgun Gothic" w:eastAsia="Malgun Gothic" w:hAnsi="Malgun Gothic" w:cs="Segoe UI"/>
          <w:color w:val="002060"/>
        </w:rPr>
      </w:pPr>
      <w:r w:rsidRPr="00081B0A">
        <w:rPr>
          <w:rFonts w:ascii="Malgun Gothic" w:eastAsia="Malgun Gothic" w:hAnsi="Malgun Gothic" w:cs="Segoe UI"/>
          <w:color w:val="002060"/>
        </w:rPr>
        <w:t xml:space="preserve">The amendments and supplements to the Law on Technology Transfer focus on six main policy groups. These include defining the scope of technologies regulated by the Law to encompass emerging technologies in line with global trends and practical requirements; supporting and promoting the transfer of indigenous technologies, including technology transfers among domestic enterprises, organisations, and individuals, as </w:t>
      </w:r>
      <w:r w:rsidRPr="00081B0A">
        <w:rPr>
          <w:rFonts w:ascii="Malgun Gothic" w:eastAsia="Malgun Gothic" w:hAnsi="Malgun Gothic" w:cs="Segoe UI"/>
          <w:color w:val="002060"/>
        </w:rPr>
        <w:lastRenderedPageBreak/>
        <w:t>well as the commercialisation and development of research results; and developing a professional and transparent science and technology market.</w:t>
      </w:r>
    </w:p>
    <w:p w14:paraId="0D249B19" w14:textId="487C2F53" w:rsidR="007B5EA5" w:rsidRPr="004E0CD6" w:rsidRDefault="00081B0A" w:rsidP="004E0CD6">
      <w:pPr>
        <w:spacing w:after="450" w:line="420" w:lineRule="atLeast"/>
        <w:jc w:val="both"/>
        <w:rPr>
          <w:rStyle w:val="Hyperlink"/>
          <w:rFonts w:ascii="Malgun Gothic" w:eastAsia="Malgun Gothic" w:hAnsi="Malgun Gothic" w:cs="Segoe UI"/>
          <w:color w:val="002060"/>
          <w:u w:val="none"/>
        </w:rPr>
      </w:pPr>
      <w:r w:rsidRPr="00081B0A">
        <w:rPr>
          <w:rFonts w:ascii="Malgun Gothic" w:eastAsia="Malgun Gothic" w:hAnsi="Malgun Gothic" w:cs="Segoe UI"/>
          <w:color w:val="002060"/>
        </w:rPr>
        <w:t xml:space="preserve">Meanwhile, the draft Law on High Technology (revised) consists of six chapters and 27 articles, providing regulations on high technology activities, along with policies and measures to encourage and promote the development of high technology. </w:t>
      </w:r>
    </w:p>
    <w:p w14:paraId="338AAC4C" w14:textId="77777777" w:rsidR="007D0B2D" w:rsidRDefault="00180A24" w:rsidP="007D0B2D">
      <w:pPr>
        <w:spacing w:line="288" w:lineRule="auto"/>
        <w:jc w:val="right"/>
        <w:rPr>
          <w:rStyle w:val="Hyperlink"/>
          <w:rFonts w:ascii="Calisto MT" w:hAnsi="Calisto MT" w:cs="Times New Roman"/>
          <w:color w:val="002060"/>
        </w:rPr>
      </w:pPr>
      <w:hyperlink w:anchor="_top" w:history="1">
        <w:r w:rsidR="007D0B2D" w:rsidRPr="00784F23">
          <w:rPr>
            <w:rStyle w:val="Hyperlink"/>
            <w:rFonts w:ascii="Calisto MT" w:hAnsi="Calisto MT" w:cs="Times New Roman"/>
            <w:color w:val="002060"/>
          </w:rPr>
          <w:t>Back to Top</w:t>
        </w:r>
      </w:hyperlink>
    </w:p>
    <w:p w14:paraId="5D89E8E0" w14:textId="77777777" w:rsidR="00FB3B7D" w:rsidRDefault="00FB3B7D" w:rsidP="00684BD2">
      <w:pPr>
        <w:spacing w:line="288" w:lineRule="auto"/>
        <w:jc w:val="right"/>
        <w:rPr>
          <w:rStyle w:val="Hyperlink"/>
          <w:rFonts w:ascii="Calisto MT" w:hAnsi="Calisto MT" w:cs="Times New Roman"/>
          <w:color w:val="002060"/>
        </w:rPr>
      </w:pPr>
    </w:p>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BC334" w14:textId="77777777" w:rsidR="00180A24" w:rsidRDefault="00180A24">
      <w:pPr>
        <w:spacing w:after="0" w:line="240" w:lineRule="auto"/>
      </w:pPr>
      <w:r>
        <w:separator/>
      </w:r>
    </w:p>
  </w:endnote>
  <w:endnote w:type="continuationSeparator" w:id="0">
    <w:p w14:paraId="53B2EB05" w14:textId="77777777" w:rsidR="00180A24" w:rsidRDefault="001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0C242" w14:textId="77777777" w:rsidR="00180A24" w:rsidRDefault="00180A24">
      <w:pPr>
        <w:spacing w:after="0" w:line="240" w:lineRule="auto"/>
      </w:pPr>
      <w:r>
        <w:separator/>
      </w:r>
    </w:p>
  </w:footnote>
  <w:footnote w:type="continuationSeparator" w:id="0">
    <w:p w14:paraId="6D8B8208" w14:textId="77777777" w:rsidR="00180A24" w:rsidRDefault="00180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8"/>
  </w:num>
  <w:num w:numId="3">
    <w:abstractNumId w:val="9"/>
  </w:num>
  <w:num w:numId="4">
    <w:abstractNumId w:val="14"/>
  </w:num>
  <w:num w:numId="5">
    <w:abstractNumId w:val="27"/>
  </w:num>
  <w:num w:numId="6">
    <w:abstractNumId w:val="33"/>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0"/>
  </w:num>
  <w:num w:numId="14">
    <w:abstractNumId w:val="16"/>
  </w:num>
  <w:num w:numId="15">
    <w:abstractNumId w:val="13"/>
  </w:num>
  <w:num w:numId="16">
    <w:abstractNumId w:val="24"/>
  </w:num>
  <w:num w:numId="17">
    <w:abstractNumId w:val="17"/>
  </w:num>
  <w:num w:numId="18">
    <w:abstractNumId w:val="5"/>
  </w:num>
  <w:num w:numId="19">
    <w:abstractNumId w:val="19"/>
  </w:num>
  <w:num w:numId="20">
    <w:abstractNumId w:val="21"/>
  </w:num>
  <w:num w:numId="21">
    <w:abstractNumId w:val="34"/>
  </w:num>
  <w:num w:numId="22">
    <w:abstractNumId w:val="22"/>
  </w:num>
  <w:num w:numId="23">
    <w:abstractNumId w:val="1"/>
  </w:num>
  <w:num w:numId="24">
    <w:abstractNumId w:val="4"/>
  </w:num>
  <w:num w:numId="25">
    <w:abstractNumId w:val="37"/>
  </w:num>
  <w:num w:numId="26">
    <w:abstractNumId w:val="0"/>
  </w:num>
  <w:num w:numId="27">
    <w:abstractNumId w:val="12"/>
  </w:num>
  <w:num w:numId="28">
    <w:abstractNumId w:val="8"/>
  </w:num>
  <w:num w:numId="29">
    <w:abstractNumId w:val="31"/>
  </w:num>
  <w:num w:numId="30">
    <w:abstractNumId w:val="25"/>
  </w:num>
  <w:num w:numId="31">
    <w:abstractNumId w:val="36"/>
  </w:num>
  <w:num w:numId="32">
    <w:abstractNumId w:val="2"/>
  </w:num>
  <w:num w:numId="33">
    <w:abstractNumId w:val="11"/>
  </w:num>
  <w:num w:numId="34">
    <w:abstractNumId w:val="20"/>
  </w:num>
  <w:num w:numId="35">
    <w:abstractNumId w:val="38"/>
  </w:num>
  <w:num w:numId="36">
    <w:abstractNumId w:val="39"/>
  </w:num>
  <w:num w:numId="37">
    <w:abstractNumId w:val="32"/>
  </w:num>
  <w:num w:numId="38">
    <w:abstractNumId w:val="23"/>
  </w:num>
  <w:num w:numId="39">
    <w:abstractNumId w:val="7"/>
  </w:num>
  <w:num w:numId="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306"/>
    <w:rsid w:val="00250820"/>
    <w:rsid w:val="00251835"/>
    <w:rsid w:val="00251998"/>
    <w:rsid w:val="00254018"/>
    <w:rsid w:val="00254160"/>
    <w:rsid w:val="00254738"/>
    <w:rsid w:val="00254B84"/>
    <w:rsid w:val="00254C0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617"/>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E0D"/>
    <w:rsid w:val="0035164E"/>
    <w:rsid w:val="00352985"/>
    <w:rsid w:val="00352CA0"/>
    <w:rsid w:val="0035344E"/>
    <w:rsid w:val="00353742"/>
    <w:rsid w:val="00353F5F"/>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1540"/>
    <w:rsid w:val="004D2813"/>
    <w:rsid w:val="004D341C"/>
    <w:rsid w:val="004D4088"/>
    <w:rsid w:val="004D470D"/>
    <w:rsid w:val="004D513E"/>
    <w:rsid w:val="004D556F"/>
    <w:rsid w:val="004D779D"/>
    <w:rsid w:val="004D7ECC"/>
    <w:rsid w:val="004E06BF"/>
    <w:rsid w:val="004E0CD6"/>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9AC"/>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2C0D51"/>
    <w:pPr>
      <w:spacing w:before="360" w:after="360"/>
    </w:pPr>
    <w:rPr>
      <w:rFonts w:ascii="Malgun Gothic" w:eastAsia="Malgun Gothic" w:hAnsi="Malgun Gothic"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manufact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FC215-1A4A-4182-A6E6-7AB34F69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7461</Words>
  <Characters>42531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49893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2025-11-06T07:13:00Z</dcterms:created>
  <dcterms:modified xsi:type="dcterms:W3CDTF">2025-11-06T08:12:00Z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