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6553905"/>
    <w:bookmarkStart w:id="1" w:name="_Toc356553938"/>
    <w:bookmarkStart w:id="2" w:name="_Toc356554442"/>
    <w:bookmarkStart w:id="3" w:name="_Toc356554664"/>
    <w:bookmarkStart w:id="4" w:name="_Hlk215144447"/>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908F62"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853EC0">
      <w:pPr>
        <w:pStyle w:val="TOC1"/>
        <w:rPr>
          <w:rStyle w:val="Hyperlink"/>
          <w:color w:val="0070C0"/>
          <w:sz w:val="28"/>
          <w:szCs w:val="28"/>
        </w:rPr>
      </w:pPr>
    </w:p>
    <w:p w14:paraId="5C6EEA1A" w14:textId="19B41074" w:rsidR="002A2319" w:rsidRDefault="009119D4" w:rsidP="00853EC0">
      <w:pPr>
        <w:pStyle w:val="TOC1"/>
        <w:rPr>
          <w:rStyle w:val="Hyperlink"/>
          <w:color w:val="0070C0"/>
          <w:sz w:val="28"/>
          <w:szCs w:val="28"/>
        </w:rPr>
      </w:pPr>
      <w:r w:rsidRPr="008125B5">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0BC30AC0" w14:textId="77777777" w:rsidR="00853EC0" w:rsidRDefault="00853EC0" w:rsidP="00853EC0">
      <w:pPr>
        <w:pStyle w:val="TOC1"/>
        <w:rPr>
          <w:rStyle w:val="Hyperlink"/>
          <w:color w:val="0070C0"/>
          <w:sz w:val="20"/>
          <w:szCs w:val="20"/>
        </w:rPr>
      </w:pPr>
    </w:p>
    <w:p w14:paraId="54802BA2" w14:textId="77777777" w:rsidR="00853EC0" w:rsidRPr="00853EC0" w:rsidRDefault="00853EC0" w:rsidP="00853EC0">
      <w:pPr>
        <w:pStyle w:val="TOC1"/>
        <w:rPr>
          <w:rStyle w:val="Hyperlink"/>
          <w:color w:val="0070C0"/>
        </w:rPr>
      </w:pPr>
      <w:hyperlink r:id="rId8" w:anchor="_Toc226033956" w:history="1">
        <w:r w:rsidRPr="00853EC0">
          <w:rPr>
            <w:rStyle w:val="Hyperlink"/>
            <w:color w:val="0070C0"/>
          </w:rPr>
          <w:t>TOP NEWS</w:t>
        </w:r>
      </w:hyperlink>
    </w:p>
    <w:p w14:paraId="5416D56B" w14:textId="77777777" w:rsidR="00853EC0" w:rsidRPr="00853EC0" w:rsidRDefault="00853EC0" w:rsidP="00853EC0">
      <w:pPr>
        <w:pStyle w:val="TOC1"/>
        <w:rPr>
          <w:rStyle w:val="Hyperlink"/>
          <w:color w:val="0070C0"/>
          <w:sz w:val="20"/>
          <w:szCs w:val="20"/>
        </w:rPr>
      </w:pPr>
      <w:hyperlink r:id="rId9" w:anchor="_Toc226033957" w:history="1">
        <w:r w:rsidRPr="00853EC0">
          <w:rPr>
            <w:rStyle w:val="Hyperlink"/>
            <w:color w:val="0070C0"/>
            <w:sz w:val="20"/>
            <w:szCs w:val="20"/>
          </w:rPr>
          <w:t>VIETNAM FTSE UPGRADE – FINAL MILE: WHY REAL MARKET EXECUTION NOW DETERMINES SUCCESS (SEPTEMBER 2026 AT STAKE)</w:t>
        </w:r>
      </w:hyperlink>
    </w:p>
    <w:p w14:paraId="0B065579" w14:textId="77777777" w:rsidR="00853EC0" w:rsidRPr="00853EC0" w:rsidRDefault="00853EC0" w:rsidP="00853EC0">
      <w:pPr>
        <w:pStyle w:val="TOC1"/>
        <w:rPr>
          <w:rStyle w:val="Hyperlink"/>
          <w:color w:val="0070C0"/>
          <w:sz w:val="20"/>
          <w:szCs w:val="20"/>
        </w:rPr>
      </w:pPr>
      <w:hyperlink r:id="rId10" w:anchor="_Toc226033958" w:history="1">
        <w:r w:rsidRPr="00853EC0">
          <w:rPr>
            <w:rStyle w:val="Hyperlink"/>
            <w:color w:val="0070C0"/>
            <w:sz w:val="20"/>
            <w:szCs w:val="20"/>
          </w:rPr>
          <w:t>Lawyer in Vietnam Dr. Oliver Massmann: Important Changes to Nationality Law</w:t>
        </w:r>
      </w:hyperlink>
    </w:p>
    <w:p w14:paraId="0D09B024" w14:textId="77777777" w:rsidR="00853EC0" w:rsidRPr="00853EC0" w:rsidRDefault="00853EC0" w:rsidP="00853EC0">
      <w:pPr>
        <w:pStyle w:val="TOC1"/>
        <w:rPr>
          <w:rStyle w:val="Hyperlink"/>
          <w:color w:val="0070C0"/>
        </w:rPr>
      </w:pPr>
      <w:hyperlink r:id="rId11" w:anchor="_Toc226033959" w:history="1">
        <w:r w:rsidRPr="00853EC0">
          <w:rPr>
            <w:rStyle w:val="Hyperlink"/>
            <w:color w:val="0070C0"/>
          </w:rPr>
          <w:t>FINANCE/BANKING</w:t>
        </w:r>
      </w:hyperlink>
    </w:p>
    <w:p w14:paraId="47B71CDC" w14:textId="77777777" w:rsidR="00853EC0" w:rsidRPr="00853EC0" w:rsidRDefault="00853EC0" w:rsidP="00853EC0">
      <w:pPr>
        <w:pStyle w:val="TOC1"/>
        <w:rPr>
          <w:rStyle w:val="Hyperlink"/>
          <w:color w:val="0070C0"/>
          <w:sz w:val="20"/>
          <w:szCs w:val="20"/>
        </w:rPr>
      </w:pPr>
      <w:hyperlink r:id="rId12" w:anchor="_Toc226033960" w:history="1">
        <w:r w:rsidRPr="00853EC0">
          <w:rPr>
            <w:rStyle w:val="Hyperlink"/>
            <w:color w:val="0070C0"/>
            <w:sz w:val="20"/>
            <w:szCs w:val="20"/>
          </w:rPr>
          <w:t>Central bank outlines measures to stabilize interest rates</w:t>
        </w:r>
      </w:hyperlink>
    </w:p>
    <w:p w14:paraId="56DAFE36" w14:textId="77777777" w:rsidR="00853EC0" w:rsidRPr="00853EC0" w:rsidRDefault="00853EC0" w:rsidP="00853EC0">
      <w:pPr>
        <w:pStyle w:val="TOC1"/>
        <w:rPr>
          <w:rStyle w:val="Hyperlink"/>
          <w:color w:val="0070C0"/>
          <w:sz w:val="20"/>
          <w:szCs w:val="20"/>
        </w:rPr>
      </w:pPr>
      <w:hyperlink r:id="rId13" w:anchor="_Toc226033962" w:history="1">
        <w:proofErr w:type="spellStart"/>
        <w:r w:rsidRPr="00853EC0">
          <w:rPr>
            <w:rStyle w:val="Hyperlink"/>
            <w:color w:val="0070C0"/>
            <w:sz w:val="20"/>
            <w:szCs w:val="20"/>
          </w:rPr>
          <w:t>SBV</w:t>
        </w:r>
        <w:proofErr w:type="spellEnd"/>
        <w:r w:rsidRPr="00853EC0">
          <w:rPr>
            <w:rStyle w:val="Hyperlink"/>
            <w:color w:val="0070C0"/>
            <w:sz w:val="20"/>
            <w:szCs w:val="20"/>
          </w:rPr>
          <w:t xml:space="preserve"> proposes higher lending caps for major projects in Hà </w:t>
        </w:r>
        <w:proofErr w:type="spellStart"/>
        <w:r w:rsidRPr="00853EC0">
          <w:rPr>
            <w:rStyle w:val="Hyperlink"/>
            <w:color w:val="0070C0"/>
            <w:sz w:val="20"/>
            <w:szCs w:val="20"/>
          </w:rPr>
          <w:t>Nội</w:t>
        </w:r>
        <w:proofErr w:type="spellEnd"/>
      </w:hyperlink>
    </w:p>
    <w:p w14:paraId="2A5732BD" w14:textId="77777777" w:rsidR="00853EC0" w:rsidRPr="00853EC0" w:rsidRDefault="00853EC0" w:rsidP="00853EC0">
      <w:pPr>
        <w:pStyle w:val="TOC1"/>
        <w:rPr>
          <w:rStyle w:val="Hyperlink"/>
          <w:color w:val="0070C0"/>
        </w:rPr>
      </w:pPr>
      <w:hyperlink r:id="rId14" w:anchor="_Toc226033963" w:history="1">
        <w:r w:rsidRPr="00853EC0">
          <w:rPr>
            <w:rStyle w:val="Hyperlink"/>
            <w:color w:val="0070C0"/>
          </w:rPr>
          <w:t>ECONOMY</w:t>
        </w:r>
      </w:hyperlink>
    </w:p>
    <w:p w14:paraId="6E423D52" w14:textId="77777777" w:rsidR="00853EC0" w:rsidRPr="00853EC0" w:rsidRDefault="00853EC0" w:rsidP="00853EC0">
      <w:pPr>
        <w:pStyle w:val="TOC1"/>
        <w:rPr>
          <w:rStyle w:val="Hyperlink"/>
          <w:color w:val="0070C0"/>
          <w:sz w:val="20"/>
          <w:szCs w:val="20"/>
        </w:rPr>
      </w:pPr>
      <w:hyperlink r:id="rId15" w:anchor="_Toc226033964" w:history="1">
        <w:r w:rsidRPr="00853EC0">
          <w:rPr>
            <w:rStyle w:val="Hyperlink"/>
            <w:color w:val="0070C0"/>
            <w:sz w:val="20"/>
            <w:szCs w:val="20"/>
          </w:rPr>
          <w:t>A historic opportunity for Vietnam’s economy</w:t>
        </w:r>
      </w:hyperlink>
    </w:p>
    <w:p w14:paraId="7E37699F" w14:textId="77777777" w:rsidR="00853EC0" w:rsidRPr="00853EC0" w:rsidRDefault="00853EC0" w:rsidP="00853EC0">
      <w:pPr>
        <w:pStyle w:val="TOC1"/>
        <w:rPr>
          <w:rStyle w:val="Hyperlink"/>
          <w:color w:val="0070C0"/>
          <w:sz w:val="20"/>
          <w:szCs w:val="20"/>
        </w:rPr>
      </w:pPr>
      <w:hyperlink r:id="rId16" w:anchor="_Toc226033965" w:history="1">
        <w:r w:rsidRPr="00853EC0">
          <w:rPr>
            <w:rStyle w:val="Hyperlink"/>
            <w:color w:val="0070C0"/>
            <w:sz w:val="20"/>
            <w:szCs w:val="20"/>
          </w:rPr>
          <w:t xml:space="preserve">Vietnam’s </w:t>
        </w:r>
        <w:proofErr w:type="spellStart"/>
        <w:r w:rsidRPr="00853EC0">
          <w:rPr>
            <w:rStyle w:val="Hyperlink"/>
            <w:color w:val="0070C0"/>
            <w:sz w:val="20"/>
            <w:szCs w:val="20"/>
          </w:rPr>
          <w:t>agro</w:t>
        </w:r>
        <w:proofErr w:type="spellEnd"/>
        <w:r w:rsidRPr="00853EC0">
          <w:rPr>
            <w:rStyle w:val="Hyperlink"/>
            <w:color w:val="0070C0"/>
            <w:sz w:val="20"/>
            <w:szCs w:val="20"/>
          </w:rPr>
          <w:t xml:space="preserve">-forestry-fishery exports reach nearly $16.7 bln in </w:t>
        </w:r>
        <w:proofErr w:type="spellStart"/>
        <w:r w:rsidRPr="00853EC0">
          <w:rPr>
            <w:rStyle w:val="Hyperlink"/>
            <w:color w:val="0070C0"/>
            <w:sz w:val="20"/>
            <w:szCs w:val="20"/>
          </w:rPr>
          <w:t>Q1</w:t>
        </w:r>
        <w:proofErr w:type="spellEnd"/>
        <w:r w:rsidRPr="00853EC0">
          <w:rPr>
            <w:rStyle w:val="Hyperlink"/>
            <w:color w:val="0070C0"/>
            <w:sz w:val="20"/>
            <w:szCs w:val="20"/>
          </w:rPr>
          <w:t xml:space="preserve"> 2026</w:t>
        </w:r>
      </w:hyperlink>
    </w:p>
    <w:p w14:paraId="2EDBFC43" w14:textId="77777777" w:rsidR="00853EC0" w:rsidRPr="00853EC0" w:rsidRDefault="00853EC0" w:rsidP="00853EC0">
      <w:pPr>
        <w:pStyle w:val="TOC1"/>
        <w:rPr>
          <w:rStyle w:val="Hyperlink"/>
          <w:color w:val="0070C0"/>
        </w:rPr>
      </w:pPr>
      <w:hyperlink r:id="rId17" w:anchor="_Toc226033967" w:history="1">
        <w:r w:rsidRPr="00853EC0">
          <w:rPr>
            <w:rStyle w:val="Hyperlink"/>
            <w:color w:val="0070C0"/>
          </w:rPr>
          <w:t>INVESTMENT</w:t>
        </w:r>
      </w:hyperlink>
    </w:p>
    <w:p w14:paraId="486967C9" w14:textId="77777777" w:rsidR="00853EC0" w:rsidRPr="00853EC0" w:rsidRDefault="00853EC0" w:rsidP="00853EC0">
      <w:pPr>
        <w:pStyle w:val="TOC1"/>
        <w:rPr>
          <w:rStyle w:val="Hyperlink"/>
          <w:color w:val="0070C0"/>
          <w:sz w:val="20"/>
          <w:szCs w:val="20"/>
        </w:rPr>
      </w:pPr>
      <w:hyperlink r:id="rId18" w:anchor="_Toc226033968" w:history="1">
        <w:r w:rsidRPr="00853EC0">
          <w:rPr>
            <w:rStyle w:val="Hyperlink"/>
            <w:color w:val="0070C0"/>
            <w:sz w:val="20"/>
            <w:szCs w:val="20"/>
          </w:rPr>
          <w:t>Foxconn pumps additional $287 million into Bac Ninh facility</w:t>
        </w:r>
      </w:hyperlink>
    </w:p>
    <w:p w14:paraId="0EBF74DF" w14:textId="77777777" w:rsidR="00853EC0" w:rsidRPr="00853EC0" w:rsidRDefault="00853EC0" w:rsidP="00853EC0">
      <w:pPr>
        <w:pStyle w:val="TOC1"/>
        <w:rPr>
          <w:rStyle w:val="Hyperlink"/>
          <w:color w:val="0070C0"/>
          <w:sz w:val="20"/>
          <w:szCs w:val="20"/>
        </w:rPr>
      </w:pPr>
      <w:hyperlink r:id="rId19" w:anchor="_Toc226033969" w:history="1">
        <w:proofErr w:type="spellStart"/>
        <w:r w:rsidRPr="00853EC0">
          <w:rPr>
            <w:rStyle w:val="Hyperlink"/>
            <w:color w:val="0070C0"/>
            <w:sz w:val="20"/>
            <w:szCs w:val="20"/>
          </w:rPr>
          <w:t>FDI</w:t>
        </w:r>
        <w:proofErr w:type="spellEnd"/>
        <w:r w:rsidRPr="00853EC0">
          <w:rPr>
            <w:rStyle w:val="Hyperlink"/>
            <w:color w:val="0070C0"/>
            <w:sz w:val="20"/>
            <w:szCs w:val="20"/>
          </w:rPr>
          <w:t xml:space="preserve"> into Ho Chi Minh City jumps over 200% in first quarter</w:t>
        </w:r>
      </w:hyperlink>
    </w:p>
    <w:p w14:paraId="61F3433C" w14:textId="77777777" w:rsidR="00853EC0" w:rsidRPr="00853EC0" w:rsidRDefault="00853EC0" w:rsidP="00853EC0">
      <w:pPr>
        <w:pStyle w:val="TOC1"/>
        <w:rPr>
          <w:rStyle w:val="Hyperlink"/>
          <w:color w:val="0070C0"/>
        </w:rPr>
      </w:pPr>
      <w:hyperlink r:id="rId20" w:anchor="_Toc226033970" w:history="1">
        <w:r w:rsidRPr="00853EC0">
          <w:rPr>
            <w:rStyle w:val="Hyperlink"/>
            <w:color w:val="0070C0"/>
          </w:rPr>
          <w:t>PROPERTY</w:t>
        </w:r>
      </w:hyperlink>
    </w:p>
    <w:p w14:paraId="4C6745CA" w14:textId="77777777" w:rsidR="00853EC0" w:rsidRPr="00853EC0" w:rsidRDefault="00853EC0" w:rsidP="00853EC0">
      <w:pPr>
        <w:pStyle w:val="TOC1"/>
        <w:rPr>
          <w:rStyle w:val="Hyperlink"/>
          <w:color w:val="0070C0"/>
          <w:sz w:val="20"/>
          <w:szCs w:val="20"/>
        </w:rPr>
      </w:pPr>
      <w:hyperlink r:id="rId21" w:anchor="_Toc226033971" w:history="1">
        <w:r w:rsidRPr="00853EC0">
          <w:rPr>
            <w:rStyle w:val="Hyperlink"/>
            <w:color w:val="0070C0"/>
            <w:sz w:val="20"/>
            <w:szCs w:val="20"/>
          </w:rPr>
          <w:t>Real estate continues to lead M&amp;A activity</w:t>
        </w:r>
      </w:hyperlink>
    </w:p>
    <w:p w14:paraId="30ED2CED" w14:textId="77777777" w:rsidR="00853EC0" w:rsidRPr="00853EC0" w:rsidRDefault="00853EC0" w:rsidP="00853EC0">
      <w:pPr>
        <w:pStyle w:val="TOC1"/>
        <w:rPr>
          <w:rStyle w:val="Hyperlink"/>
          <w:color w:val="0070C0"/>
          <w:sz w:val="20"/>
          <w:szCs w:val="20"/>
        </w:rPr>
      </w:pPr>
      <w:hyperlink r:id="rId22" w:anchor="_Toc226033973" w:history="1">
        <w:r w:rsidRPr="00853EC0">
          <w:rPr>
            <w:rStyle w:val="Hyperlink"/>
            <w:color w:val="0070C0"/>
            <w:sz w:val="20"/>
            <w:szCs w:val="20"/>
          </w:rPr>
          <w:t>Construction of new IP in An Giang kicks off</w:t>
        </w:r>
      </w:hyperlink>
    </w:p>
    <w:p w14:paraId="15E15212" w14:textId="77777777" w:rsidR="00853EC0" w:rsidRPr="00853EC0" w:rsidRDefault="00853EC0" w:rsidP="00853EC0">
      <w:pPr>
        <w:pStyle w:val="TOC1"/>
        <w:rPr>
          <w:rStyle w:val="Hyperlink"/>
          <w:color w:val="0070C0"/>
        </w:rPr>
      </w:pPr>
      <w:hyperlink r:id="rId23" w:anchor="_Toc226033975" w:history="1">
        <w:proofErr w:type="spellStart"/>
        <w:r w:rsidRPr="00853EC0">
          <w:rPr>
            <w:rStyle w:val="Hyperlink"/>
            <w:color w:val="0070C0"/>
          </w:rPr>
          <w:t>OIL&amp;GAS&amp;ENERGY&amp;MINING</w:t>
        </w:r>
        <w:proofErr w:type="spellEnd"/>
      </w:hyperlink>
    </w:p>
    <w:p w14:paraId="00164B71" w14:textId="77777777" w:rsidR="00853EC0" w:rsidRPr="00853EC0" w:rsidRDefault="00853EC0" w:rsidP="00853EC0">
      <w:pPr>
        <w:pStyle w:val="TOC1"/>
        <w:rPr>
          <w:rStyle w:val="Hyperlink"/>
          <w:color w:val="0070C0"/>
          <w:sz w:val="20"/>
          <w:szCs w:val="20"/>
        </w:rPr>
      </w:pPr>
      <w:hyperlink r:id="rId24" w:anchor="_Toc226033976" w:history="1">
        <w:proofErr w:type="gramStart"/>
        <w:r w:rsidRPr="00853EC0">
          <w:rPr>
            <w:rStyle w:val="Hyperlink"/>
            <w:color w:val="0070C0"/>
            <w:sz w:val="20"/>
            <w:szCs w:val="20"/>
          </w:rPr>
          <w:t>Quang Trach</w:t>
        </w:r>
        <w:proofErr w:type="gramEnd"/>
        <w:r w:rsidRPr="00853EC0">
          <w:rPr>
            <w:rStyle w:val="Hyperlink"/>
            <w:color w:val="0070C0"/>
            <w:sz w:val="20"/>
            <w:szCs w:val="20"/>
          </w:rPr>
          <w:t xml:space="preserve"> I nears completion as Unit 1 prepares for grid connection</w:t>
        </w:r>
      </w:hyperlink>
    </w:p>
    <w:p w14:paraId="7258EBCA" w14:textId="77777777" w:rsidR="00853EC0" w:rsidRPr="00853EC0" w:rsidRDefault="00853EC0" w:rsidP="00853EC0">
      <w:pPr>
        <w:pStyle w:val="TOC1"/>
        <w:rPr>
          <w:rStyle w:val="Hyperlink"/>
          <w:color w:val="0070C0"/>
          <w:sz w:val="20"/>
          <w:szCs w:val="20"/>
        </w:rPr>
      </w:pPr>
      <w:hyperlink r:id="rId25" w:anchor="_Toc226033978" w:history="1">
        <w:proofErr w:type="spellStart"/>
        <w:r w:rsidRPr="00853EC0">
          <w:rPr>
            <w:rStyle w:val="Hyperlink"/>
            <w:color w:val="0070C0"/>
            <w:sz w:val="20"/>
            <w:szCs w:val="20"/>
          </w:rPr>
          <w:t>VinEnergo</w:t>
        </w:r>
        <w:proofErr w:type="spellEnd"/>
        <w:r w:rsidRPr="00853EC0">
          <w:rPr>
            <w:rStyle w:val="Hyperlink"/>
            <w:color w:val="0070C0"/>
            <w:sz w:val="20"/>
            <w:szCs w:val="20"/>
          </w:rPr>
          <w:t xml:space="preserve"> to invest $8 billion in Gia Lai wind power complex</w:t>
        </w:r>
      </w:hyperlink>
    </w:p>
    <w:p w14:paraId="585A97FF" w14:textId="77777777" w:rsidR="00853EC0" w:rsidRPr="00853EC0" w:rsidRDefault="00853EC0" w:rsidP="00853EC0">
      <w:pPr>
        <w:pStyle w:val="TOC1"/>
        <w:rPr>
          <w:rStyle w:val="Hyperlink"/>
          <w:color w:val="0070C0"/>
        </w:rPr>
      </w:pPr>
      <w:hyperlink r:id="rId26" w:anchor="_Toc226033980" w:history="1">
        <w:r w:rsidRPr="00853EC0">
          <w:rPr>
            <w:rStyle w:val="Hyperlink"/>
            <w:color w:val="0070C0"/>
          </w:rPr>
          <w:t>LEGAL</w:t>
        </w:r>
      </w:hyperlink>
    </w:p>
    <w:p w14:paraId="2686039B" w14:textId="77777777" w:rsidR="00853EC0" w:rsidRPr="00853EC0" w:rsidRDefault="00853EC0" w:rsidP="00853EC0">
      <w:pPr>
        <w:pStyle w:val="TOC1"/>
        <w:rPr>
          <w:rStyle w:val="Hyperlink"/>
          <w:color w:val="0070C0"/>
          <w:sz w:val="20"/>
          <w:szCs w:val="20"/>
        </w:rPr>
      </w:pPr>
      <w:hyperlink r:id="rId27" w:anchor="_Toc226033981" w:history="1">
        <w:r w:rsidRPr="00853EC0">
          <w:rPr>
            <w:rStyle w:val="Hyperlink"/>
            <w:color w:val="0070C0"/>
            <w:sz w:val="20"/>
            <w:szCs w:val="20"/>
          </w:rPr>
          <w:t>Unlisted share sales may face 20% income tax: ministry</w:t>
        </w:r>
      </w:hyperlink>
    </w:p>
    <w:p w14:paraId="7E450F59" w14:textId="77777777" w:rsidR="00853EC0" w:rsidRPr="00853EC0" w:rsidRDefault="00853EC0" w:rsidP="00853EC0">
      <w:pPr>
        <w:pStyle w:val="TOC1"/>
        <w:rPr>
          <w:rStyle w:val="Hyperlink"/>
          <w:color w:val="0070C0"/>
          <w:sz w:val="20"/>
          <w:szCs w:val="20"/>
        </w:rPr>
      </w:pPr>
      <w:hyperlink r:id="rId28" w:anchor="_Toc226033982" w:history="1">
        <w:r w:rsidRPr="00853EC0">
          <w:rPr>
            <w:rStyle w:val="Hyperlink"/>
            <w:color w:val="0070C0"/>
            <w:sz w:val="20"/>
            <w:szCs w:val="20"/>
          </w:rPr>
          <w:t>Crypto assets defined as non-taxable objects for VAT purposes</w:t>
        </w:r>
      </w:hyperlink>
    </w:p>
    <w:p w14:paraId="2A4D065A" w14:textId="77777777" w:rsidR="00853EC0" w:rsidRPr="00853EC0" w:rsidRDefault="00853EC0" w:rsidP="00853EC0">
      <w:pPr>
        <w:rPr>
          <w:rStyle w:val="Hyperlink"/>
          <w:rFonts w:cstheme="minorHAnsi"/>
          <w:b/>
          <w:bCs/>
          <w:caps/>
          <w:color w:val="0070C0"/>
          <w:sz w:val="28"/>
          <w:szCs w:val="28"/>
        </w:rPr>
      </w:pPr>
    </w:p>
    <w:p w14:paraId="4451B8A0" w14:textId="77777777" w:rsidR="005B617F" w:rsidRPr="00853EC0" w:rsidRDefault="005B617F" w:rsidP="005B617F">
      <w:pPr>
        <w:rPr>
          <w:rStyle w:val="Hyperlink"/>
          <w:rFonts w:ascii="Aptos" w:hAnsi="Aptos" w:cstheme="minorHAnsi"/>
          <w:b/>
          <w:bCs/>
          <w:caps/>
          <w:color w:val="0070C0"/>
          <w:sz w:val="28"/>
          <w:szCs w:val="28"/>
        </w:rPr>
      </w:pPr>
    </w:p>
    <w:p w14:paraId="27DC6BD7" w14:textId="7ADCB335" w:rsidR="008A0708" w:rsidRDefault="005B617F" w:rsidP="005B617F">
      <w:pPr>
        <w:pStyle w:val="Heading1"/>
        <w:shd w:val="clear" w:color="auto" w:fill="FFFFFF"/>
        <w:spacing w:before="0" w:line="288" w:lineRule="atLeast"/>
        <w:rPr>
          <w:rFonts w:ascii="Aptos" w:eastAsia="Malgun Gothic" w:hAnsi="Aptos" w:cs="Times New Roman"/>
          <w:color w:val="002060"/>
        </w:rPr>
      </w:pPr>
      <w:r w:rsidRPr="005B617F">
        <w:rPr>
          <w:rFonts w:ascii="Aptos" w:eastAsia="Malgun Gothic" w:hAnsi="Aptos" w:cs="Times New Roman"/>
          <w:color w:val="002060"/>
        </w:rPr>
        <w:t>TOP NEWS</w:t>
      </w:r>
    </w:p>
    <w:p w14:paraId="2E5C261F" w14:textId="77777777" w:rsidR="005B617F" w:rsidRPr="005B617F" w:rsidRDefault="005B617F" w:rsidP="005B617F">
      <w:pPr>
        <w:rPr>
          <w:sz w:val="24"/>
          <w:szCs w:val="24"/>
        </w:rPr>
      </w:pPr>
    </w:p>
    <w:p w14:paraId="4EF39558" w14:textId="77777777" w:rsidR="005B617F" w:rsidRPr="005B617F" w:rsidRDefault="005B617F" w:rsidP="005B617F">
      <w:pPr>
        <w:spacing w:after="100" w:afterAutospacing="1" w:line="288" w:lineRule="auto"/>
        <w:contextualSpacing/>
        <w:rPr>
          <w:rFonts w:ascii="Aptos" w:hAnsi="Aptos" w:cs="Times New Roman"/>
          <w:b/>
          <w:bCs/>
          <w:color w:val="002060"/>
          <w:sz w:val="24"/>
          <w:szCs w:val="24"/>
        </w:rPr>
      </w:pPr>
      <w:r w:rsidRPr="005B617F">
        <w:rPr>
          <w:rFonts w:ascii="Aptos" w:hAnsi="Aptos" w:cs="Times New Roman"/>
          <w:b/>
          <w:bCs/>
          <w:color w:val="002060"/>
          <w:sz w:val="24"/>
          <w:szCs w:val="24"/>
        </w:rPr>
        <w:t>VIETNAM FTSE UPGRADE – FINAL MILE: WHY REAL MARKET EXECUTION NOW DETERMINES SUCCESS (SEPTEMBER 2026 AT STAKE)</w:t>
      </w:r>
    </w:p>
    <w:p w14:paraId="22B22C17" w14:textId="4AD5527C" w:rsidR="005B617F" w:rsidRPr="005B617F" w:rsidRDefault="005B617F" w:rsidP="005B617F">
      <w:pPr>
        <w:spacing w:after="100" w:afterAutospacing="1" w:line="288" w:lineRule="auto"/>
        <w:contextualSpacing/>
        <w:rPr>
          <w:rFonts w:ascii="Aptos" w:hAnsi="Aptos" w:cs="Times New Roman"/>
          <w:i/>
          <w:iCs/>
          <w:color w:val="002060"/>
          <w:sz w:val="18"/>
          <w:szCs w:val="18"/>
        </w:rPr>
      </w:pPr>
      <w:r w:rsidRPr="005B617F">
        <w:rPr>
          <w:rFonts w:ascii="Aptos" w:hAnsi="Aptos" w:cs="Times New Roman"/>
          <w:i/>
          <w:iCs/>
          <w:color w:val="002060"/>
          <w:sz w:val="18"/>
          <w:szCs w:val="18"/>
        </w:rPr>
        <w:t>By Dr. Oliver Massmann, Duane Morris Vietnam LLC</w:t>
      </w:r>
    </w:p>
    <w:p w14:paraId="71B542DB"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51D2CF5B"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1F69C362"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Vietnam has made remarkable progress over the past months. The removal of the pre-funding requirement through Circular 08 was the decisive regulatory breakthrough and, in substance, resolves the key structural issue that had held back reclassification for years.</w:t>
      </w:r>
    </w:p>
    <w:p w14:paraId="37793A9A"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40CA0208"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lastRenderedPageBreak/>
        <w:t>At this point, however, the discussion has clearly moved beyond legal reform.</w:t>
      </w:r>
    </w:p>
    <w:p w14:paraId="20BCCFD0"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067D2F6A"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The central question now being assessed by FTSE Russell is straightforward:</w:t>
      </w:r>
    </w:p>
    <w:p w14:paraId="0B90A89D"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Does the system work in practice — under real trading conditions and at institutional scale?</w:t>
      </w:r>
    </w:p>
    <w:p w14:paraId="47A13DDD"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0FCF3548"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This distinction is critical. From a regulatory perspective, Vietnam has delivered. From an operational perspective, the system is still in the process of proving itself.</w:t>
      </w:r>
    </w:p>
    <w:p w14:paraId="1B3BD783"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61C77396"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Market feedback indicates that the remaining evaluation is no longer about rules, but about execution reliability — in particular:</w:t>
      </w:r>
    </w:p>
    <w:p w14:paraId="3BAA27C5"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09C48816"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whether trades can be executed seamlessly through global brokers,</w:t>
      </w:r>
    </w:p>
    <w:p w14:paraId="53A56D76"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whether settlement consistently completes without disruption,</w:t>
      </w:r>
    </w:p>
    <w:p w14:paraId="0C652DEC"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and whether local intermediaries are fully prepared to carry the residual risks embedded in the new non-prefunding model.</w:t>
      </w:r>
    </w:p>
    <w:p w14:paraId="209F7959"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20FF112B"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 xml:space="preserve">The current period should therefore be understood as a live validation phase. FTSE is not waiting for further policy announcements; it is observing how the market </w:t>
      </w:r>
      <w:proofErr w:type="gramStart"/>
      <w:r w:rsidRPr="005B617F">
        <w:rPr>
          <w:rFonts w:ascii="Aptos" w:hAnsi="Aptos" w:cs="Times New Roman"/>
          <w:color w:val="002060"/>
        </w:rPr>
        <w:t>performs in reality</w:t>
      </w:r>
      <w:proofErr w:type="gramEnd"/>
      <w:r w:rsidRPr="005B617F">
        <w:rPr>
          <w:rFonts w:ascii="Aptos" w:hAnsi="Aptos" w:cs="Times New Roman"/>
          <w:color w:val="002060"/>
        </w:rPr>
        <w:t>.</w:t>
      </w:r>
    </w:p>
    <w:p w14:paraId="74425D2F"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30FDC79D"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This is where the remaining risk lies.</w:t>
      </w:r>
    </w:p>
    <w:p w14:paraId="12DFAF79"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2A5B7BD7"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Even isolated operational issues — such as settlement delays, failed trades, or hesitation among brokers to assume risk — can have a disproportionate impact at this stage. Not because the framework is insufficient, but because confidence depends on demonstrated performance under real conditions.</w:t>
      </w:r>
    </w:p>
    <w:p w14:paraId="12AABA81"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3AC1A0B5"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In that sense, the priority now is not additional reform, but active, coordinated implementation.</w:t>
      </w:r>
    </w:p>
    <w:p w14:paraId="313F2249"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5E131EE3"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Immediate Priorities for the Next 30–60 Days</w:t>
      </w:r>
    </w:p>
    <w:p w14:paraId="1E94D889"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4F43D317"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First, the system should be actively tested under realistic conditions. This means facilitating larger transactions, ideally involving reputable international institutions, to confirm that execution, clearing and settlement function smoothly when volumes increase. The objective is not theoretical readiness, but observable performance.</w:t>
      </w:r>
    </w:p>
    <w:p w14:paraId="7805F298"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173897E0"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Second, the role of local brokers deserves close attention. The move away from pre-funding shifts a degree of settlement risk onto intermediaries. It is essential that brokers are not only legally enabled, but also operationally and financially comfortable supporting larger foreign flows. Where necessary, temporary support mechanisms or clearer risk allocation could reinforce confidence.</w:t>
      </w:r>
    </w:p>
    <w:p w14:paraId="71271A27"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042349B3"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Third, engagement with global brokers should be practical and direct. Allowing access in principle is not enough; systems must be fully connected, trade routing must be seamless, and any operational frictions must be eliminated. Well-executed pilot transactions can be more convincing than formal assurances.</w:t>
      </w:r>
    </w:p>
    <w:p w14:paraId="58CF117F"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Finally, outcomes should be monitored closely through a focused internal view of settlement performance, execution quality and any recurring bottlenecks. At this stage, rapid resolution of issues is more important than the absence of issues altogether.</w:t>
      </w:r>
    </w:p>
    <w:p w14:paraId="1ADF1B31"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7C22E969"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Conclusion and Action Plan</w:t>
      </w:r>
    </w:p>
    <w:p w14:paraId="62614D57"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49E0E789"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Vietnam stands at the decisive final stage of its upgrade journey. The regulatory foundation has been successfully established, and the removal of pre-funding has addressed the core historical barrier. What remains now is not a question of policy, but of confidence in execution.</w:t>
      </w:r>
    </w:p>
    <w:p w14:paraId="541F3FF2"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4DE50433"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The coming weeks are therefore critical. FTSE Russell’s assessment will be shaped not by further announcements, but by what can be observed in actual market practice. Demonstrating that the system works smoothly, reliably, and at scale is now the single determining factor.</w:t>
      </w:r>
    </w:p>
    <w:p w14:paraId="65DEF7D6"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35D6A861"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To secure a successful outcome, a focused and coordinated effort should be undertaken immediately:</w:t>
      </w:r>
    </w:p>
    <w:p w14:paraId="070670B3"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1D1E463E"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Actively validate the system through real transactions</w:t>
      </w:r>
    </w:p>
    <w:p w14:paraId="2D796961"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 xml:space="preserve">Facilitate </w:t>
      </w:r>
      <w:proofErr w:type="gramStart"/>
      <w:r w:rsidRPr="005B617F">
        <w:rPr>
          <w:rFonts w:ascii="Aptos" w:hAnsi="Aptos" w:cs="Times New Roman"/>
          <w:color w:val="002060"/>
        </w:rPr>
        <w:t>a number of</w:t>
      </w:r>
      <w:proofErr w:type="gramEnd"/>
      <w:r w:rsidRPr="005B617F">
        <w:rPr>
          <w:rFonts w:ascii="Aptos" w:hAnsi="Aptos" w:cs="Times New Roman"/>
          <w:color w:val="002060"/>
        </w:rPr>
        <w:t xml:space="preserve"> larger, well-structured trades involving credible foreign institutions to demonstrate that execution, clearing, and settlement perform seamlessly under real conditions.</w:t>
      </w:r>
    </w:p>
    <w:p w14:paraId="25CC7233"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Ensure broker readiness and confidence</w:t>
      </w:r>
    </w:p>
    <w:p w14:paraId="2F45DEB4"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Confirm that local brokers are operationally prepared and financially comfortable with the settlement risk under the non-prefunding model. Where needed, provide clarity or temporary support to reinforce their willingness to facilitate larger trades.</w:t>
      </w:r>
    </w:p>
    <w:p w14:paraId="267D6081"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Engage global brokers at operational level</w:t>
      </w:r>
    </w:p>
    <w:p w14:paraId="32EC08C9"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Work directly with major international brokers to confirm that connectivity, trade routing, and settlement processes function without friction. Practical execution matters more than formal access.</w:t>
      </w:r>
    </w:p>
    <w:p w14:paraId="2419CB48"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Monitor performance in real time</w:t>
      </w:r>
    </w:p>
    <w:p w14:paraId="0C984ED8"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Establish a focused internal mechanism to track settlement success, execution quality, and any emerging bottlenecks, ensuring that issues are identified and resolved immediately.</w:t>
      </w:r>
    </w:p>
    <w:p w14:paraId="4A156519"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w:t>
      </w:r>
      <w:r w:rsidRPr="005B617F">
        <w:rPr>
          <w:rFonts w:ascii="Aptos" w:hAnsi="Aptos" w:cs="Times New Roman"/>
          <w:color w:val="002060"/>
        </w:rPr>
        <w:tab/>
        <w:t>Resolve issues with speed and coordination</w:t>
      </w:r>
    </w:p>
    <w:p w14:paraId="31D44580"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Any operational friction should be addressed within days, not weeks. At this stage, responsiveness is critical to maintaining confidence.</w:t>
      </w:r>
    </w:p>
    <w:p w14:paraId="377B1C0A"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08EF6BA0"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In essence, Vietnam has reached the point where demonstration replaces intention. If the market can show, in a clear and consistent manner, that the new framework operates effectively under real-world conditions, the path to FTSE upgrade in September 2026 should be secure.</w:t>
      </w:r>
    </w:p>
    <w:p w14:paraId="6400913F"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04D0F99A" w14:textId="77777777" w:rsidR="005B617F" w:rsidRPr="005B617F" w:rsidRDefault="005B617F" w:rsidP="005B617F">
      <w:pPr>
        <w:spacing w:after="100" w:afterAutospacing="1" w:line="288" w:lineRule="auto"/>
        <w:contextualSpacing/>
        <w:jc w:val="both"/>
        <w:rPr>
          <w:rFonts w:ascii="Aptos" w:hAnsi="Aptos" w:cs="Times New Roman"/>
          <w:color w:val="002060"/>
        </w:rPr>
      </w:pPr>
      <w:r w:rsidRPr="005B617F">
        <w:rPr>
          <w:rFonts w:ascii="Aptos" w:hAnsi="Aptos" w:cs="Times New Roman"/>
          <w:color w:val="002060"/>
        </w:rPr>
        <w:t>The opportunity is fully within reach — but it now depends on disciplined execution over the immediate term</w:t>
      </w:r>
    </w:p>
    <w:p w14:paraId="60044902"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1F71B72F" w14:textId="77777777" w:rsidR="005B617F" w:rsidRPr="005B617F" w:rsidRDefault="005B617F" w:rsidP="005B617F">
      <w:pPr>
        <w:spacing w:after="100" w:afterAutospacing="1" w:line="288" w:lineRule="auto"/>
        <w:contextualSpacing/>
        <w:rPr>
          <w:rFonts w:ascii="Aptos" w:hAnsi="Aptos" w:cs="Times New Roman"/>
          <w:color w:val="002060"/>
        </w:rPr>
      </w:pPr>
      <w:r w:rsidRPr="005B617F">
        <w:rPr>
          <w:rFonts w:ascii="Aptos" w:hAnsi="Aptos" w:cs="Times New Roman"/>
          <w:color w:val="002060"/>
        </w:rPr>
        <w:t>***</w:t>
      </w:r>
    </w:p>
    <w:p w14:paraId="688D374D" w14:textId="77777777" w:rsidR="005B617F" w:rsidRPr="005B617F" w:rsidRDefault="005B617F" w:rsidP="005B617F">
      <w:pPr>
        <w:shd w:val="clear" w:color="auto" w:fill="FFFFFF"/>
        <w:spacing w:after="0" w:line="288" w:lineRule="auto"/>
        <w:jc w:val="both"/>
        <w:rPr>
          <w:rFonts w:ascii="Aptos" w:hAnsi="Aptos" w:cs="Aptos"/>
          <w:color w:val="002060"/>
        </w:rPr>
      </w:pPr>
      <w:r w:rsidRPr="005B617F">
        <w:rPr>
          <w:rFonts w:ascii="Aptos" w:eastAsia="Times New Roman" w:hAnsi="Aptos" w:cs="Aptos"/>
          <w:color w:val="002060"/>
          <w:shd w:val="clear" w:color="auto" w:fill="FFFFFF"/>
          <w:lang w:eastAsia="en-GB"/>
        </w:rPr>
        <w:t>For more information on the above, please do not hesitate to contact the author Dr. Oliver Massmann under </w:t>
      </w:r>
      <w:hyperlink r:id="rId29" w:history="1">
        <w:r w:rsidRPr="005B617F">
          <w:rPr>
            <w:rFonts w:ascii="Aptos" w:eastAsia="Times New Roman" w:hAnsi="Aptos" w:cs="Aptos"/>
            <w:color w:val="002060"/>
            <w:u w:val="single"/>
            <w:shd w:val="clear" w:color="auto" w:fill="FFFFFF"/>
            <w:lang w:eastAsia="en-GB"/>
          </w:rPr>
          <w:t>omassmann@duanemorris.com</w:t>
        </w:r>
      </w:hyperlink>
      <w:r w:rsidRPr="005B617F">
        <w:rPr>
          <w:rFonts w:ascii="Aptos" w:eastAsia="Times New Roman" w:hAnsi="Aptos" w:cs="Aptos"/>
          <w:color w:val="002060"/>
          <w:shd w:val="clear" w:color="auto" w:fill="FFFFFF"/>
          <w:lang w:eastAsia="en-GB"/>
        </w:rPr>
        <w:t>. Dr. Oliver Massmann is the General Director of Duane Morris Vietnam LLC.</w:t>
      </w:r>
    </w:p>
    <w:p w14:paraId="0C8F6BC7" w14:textId="77777777" w:rsidR="005B617F" w:rsidRPr="005B617F" w:rsidRDefault="005B617F" w:rsidP="005B617F">
      <w:pPr>
        <w:spacing w:after="100" w:afterAutospacing="1" w:line="288" w:lineRule="auto"/>
        <w:contextualSpacing/>
        <w:jc w:val="both"/>
        <w:rPr>
          <w:rFonts w:ascii="Aptos" w:hAnsi="Aptos" w:cs="Times New Roman"/>
          <w:color w:val="002060"/>
        </w:rPr>
      </w:pPr>
    </w:p>
    <w:p w14:paraId="4FFBA3A5" w14:textId="77777777" w:rsidR="005B617F" w:rsidRPr="005B617F" w:rsidRDefault="005B617F" w:rsidP="005B617F">
      <w:pPr>
        <w:spacing w:line="288" w:lineRule="auto"/>
        <w:rPr>
          <w:rFonts w:ascii="Aptos" w:hAnsi="Aptos"/>
          <w:color w:val="002060"/>
        </w:rPr>
      </w:pPr>
    </w:p>
    <w:bookmarkStart w:id="59" w:name="_Toc215144372"/>
    <w:p w14:paraId="5528B16D" w14:textId="77777777" w:rsidR="005B617F" w:rsidRDefault="005B617F" w:rsidP="005B617F">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2C2A6D0A" w14:textId="77777777" w:rsidR="00251A55" w:rsidRDefault="00251A55" w:rsidP="00251A55">
      <w:pPr>
        <w:pStyle w:val="NormalWeb"/>
        <w:spacing w:before="0" w:beforeAutospacing="0"/>
        <w:contextualSpacing/>
        <w:rPr>
          <w:b/>
          <w:bCs/>
          <w:sz w:val="28"/>
          <w:szCs w:val="28"/>
        </w:rPr>
      </w:pPr>
    </w:p>
    <w:p w14:paraId="628D868D" w14:textId="77777777" w:rsidR="00251A55" w:rsidRDefault="00251A55" w:rsidP="00251A55">
      <w:pPr>
        <w:pStyle w:val="NormalWeb"/>
        <w:spacing w:before="0" w:beforeAutospacing="0"/>
        <w:contextualSpacing/>
        <w:rPr>
          <w:b/>
          <w:bCs/>
          <w:sz w:val="28"/>
          <w:szCs w:val="28"/>
        </w:rPr>
      </w:pPr>
    </w:p>
    <w:p w14:paraId="5B211A3B" w14:textId="72A5ED4D" w:rsidR="00251A55" w:rsidRPr="00251A55" w:rsidRDefault="00251A55" w:rsidP="00251A55">
      <w:pPr>
        <w:pStyle w:val="NormalWeb"/>
        <w:spacing w:before="0" w:beforeAutospacing="0" w:line="288" w:lineRule="auto"/>
        <w:contextualSpacing/>
        <w:jc w:val="both"/>
        <w:rPr>
          <w:rFonts w:ascii="Aptos" w:hAnsi="Aptos"/>
          <w:b/>
          <w:bCs/>
          <w:color w:val="002060"/>
          <w:sz w:val="28"/>
          <w:szCs w:val="28"/>
        </w:rPr>
      </w:pPr>
      <w:r w:rsidRPr="00251A55">
        <w:rPr>
          <w:rFonts w:ascii="Aptos" w:hAnsi="Aptos"/>
          <w:b/>
          <w:bCs/>
          <w:color w:val="002060"/>
          <w:sz w:val="28"/>
          <w:szCs w:val="28"/>
        </w:rPr>
        <w:t>Lawyer in Vietnam Dr. Oliver Massmann: Important Changes to Nationality Law</w:t>
      </w:r>
    </w:p>
    <w:p w14:paraId="660892AE" w14:textId="77777777" w:rsidR="00251A55" w:rsidRPr="00251A55" w:rsidRDefault="00251A55" w:rsidP="00251A55">
      <w:pPr>
        <w:spacing w:after="100" w:afterAutospacing="1" w:line="288" w:lineRule="auto"/>
        <w:contextualSpacing/>
        <w:jc w:val="both"/>
        <w:rPr>
          <w:rFonts w:ascii="Aptos" w:hAnsi="Aptos" w:cs="Times New Roman"/>
          <w:i/>
          <w:iCs/>
          <w:color w:val="002060"/>
          <w:sz w:val="18"/>
          <w:szCs w:val="18"/>
        </w:rPr>
      </w:pPr>
      <w:r w:rsidRPr="00251A55">
        <w:rPr>
          <w:rFonts w:ascii="Aptos" w:hAnsi="Aptos" w:cs="Times New Roman"/>
          <w:i/>
          <w:iCs/>
          <w:color w:val="002060"/>
          <w:sz w:val="18"/>
          <w:szCs w:val="18"/>
        </w:rPr>
        <w:t>By Dr. Oliver Massmann, Duane Morris Vietnam LLC</w:t>
      </w:r>
    </w:p>
    <w:p w14:paraId="799850D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Vietnam has quietly introduced one of the most meaningful changes to its nationality framework in recent years.</w:t>
      </w:r>
    </w:p>
    <w:p w14:paraId="6361462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25CE2E0D"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On 24 June 2025, the National Assembly adopted amendments to the Law on Vietnamese Nationality (Law No. 79/2025/</w:t>
      </w:r>
      <w:proofErr w:type="spellStart"/>
      <w:r w:rsidRPr="00251A55">
        <w:rPr>
          <w:rFonts w:ascii="Aptos" w:hAnsi="Aptos"/>
          <w:color w:val="002060"/>
          <w:sz w:val="22"/>
          <w:szCs w:val="22"/>
        </w:rPr>
        <w:t>QH15</w:t>
      </w:r>
      <w:proofErr w:type="spellEnd"/>
      <w:r w:rsidRPr="00251A55">
        <w:rPr>
          <w:rFonts w:ascii="Aptos" w:hAnsi="Aptos"/>
          <w:color w:val="002060"/>
          <w:sz w:val="22"/>
          <w:szCs w:val="22"/>
        </w:rPr>
        <w:t>), which will take effect from 1 July 2025. While the amendments may appear technical at first glance, they reflect a clear policy shift: Vietnam is becoming more open, more pragmatic, and more internationally aligned when it comes to citizenship.</w:t>
      </w:r>
    </w:p>
    <w:p w14:paraId="71C96C4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574CE665"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 xml:space="preserve">For many individuals—especially overseas Vietnamese, foreign investors, and families with ties to Vietnam—this </w:t>
      </w:r>
      <w:proofErr w:type="gramStart"/>
      <w:r w:rsidRPr="00251A55">
        <w:rPr>
          <w:rFonts w:ascii="Aptos" w:hAnsi="Aptos"/>
          <w:color w:val="002060"/>
          <w:sz w:val="22"/>
          <w:szCs w:val="22"/>
        </w:rPr>
        <w:t>opens up</w:t>
      </w:r>
      <w:proofErr w:type="gramEnd"/>
      <w:r w:rsidRPr="00251A55">
        <w:rPr>
          <w:rFonts w:ascii="Aptos" w:hAnsi="Aptos"/>
          <w:color w:val="002060"/>
          <w:sz w:val="22"/>
          <w:szCs w:val="22"/>
        </w:rPr>
        <w:t xml:space="preserve"> new and very real opportunities.</w:t>
      </w:r>
    </w:p>
    <w:p w14:paraId="3C2F867C"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6471C11"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Restoration of Vietnamese nationality – a more open approach</w:t>
      </w:r>
    </w:p>
    <w:p w14:paraId="710C638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354455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Under the previous regime, regaining Vietnamese nationality was often difficult and subject to quite strict conditions.</w:t>
      </w:r>
    </w:p>
    <w:p w14:paraId="52F3B1F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69FEB7B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This has now changed in a fundamental way.</w:t>
      </w:r>
    </w:p>
    <w:p w14:paraId="6BDA71F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653216B"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Going forward, anyone who has previously held Vietnamese nationality can apply to restore it, and their application must be considered. This does not mean automatic approval, but it significantly lowers the entry barrier and introduces a much more flexible approach.</w:t>
      </w:r>
    </w:p>
    <w:p w14:paraId="2E35D61F"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62642B57"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One practical point to be aware of: applicants are generally required to resume their Vietnamese name. However, if they wish to retain a foreign nationality at the same time, they may adopt a combined Vietnamese–foreign name, which will be formally recognized in the approval decision.</w:t>
      </w:r>
    </w:p>
    <w:p w14:paraId="37DF9EC5"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18DAB03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In practice, this will make it much easier for members of the Vietnamese diaspora to reconnect legally with Vietnam.</w:t>
      </w:r>
    </w:p>
    <w:p w14:paraId="18A67D0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46184479"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Easier naturalization – especially for those with ties to Vietnam</w:t>
      </w:r>
    </w:p>
    <w:p w14:paraId="2C07AD4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D8E3B2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The amendments also relax the standard requirements for acquiring Vietnamese nationality.</w:t>
      </w:r>
    </w:p>
    <w:p w14:paraId="14811FC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8AC63B1"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Traditionally, applicants needed to demonstrate Vietnamese language proficiency, a minimum period of residence, and financial self-sufficiency. These conditions still exist in principle, but the law now provides for broad exemptions.</w:t>
      </w:r>
    </w:p>
    <w:p w14:paraId="48794DB3"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70A6A20B"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For example, individuals who are married to a Vietnamese citizen or who have a Vietnamese child are exempt from key requirements such as language proficiency, residency, and financial capacity.</w:t>
      </w:r>
    </w:p>
    <w:p w14:paraId="43A36DEA"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6FBC95D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lastRenderedPageBreak/>
        <w:t>Even more far-reaching are the exemptions for individuals with Vietnamese parents or grandparents, those who have made meaningful contributions to Vietnam, and minors with Vietnamese parents. In these cases, even the requirement to reside in Vietnam can be waived.</w:t>
      </w:r>
    </w:p>
    <w:p w14:paraId="30CCCE7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C198D2A"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This reflects a clear policy intention: Vietnam wants to facilitate citizenship for those who have a genuine connection to the country or who can contribute to its development.</w:t>
      </w:r>
    </w:p>
    <w:p w14:paraId="3B49473F"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53EFE3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Dual nationality – a significant step forward</w:t>
      </w:r>
    </w:p>
    <w:p w14:paraId="5CAABAD9"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Perhaps the most notable development is the more explicit acceptance of dual nationality.</w:t>
      </w:r>
    </w:p>
    <w:p w14:paraId="1CCF0C3F"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4E15989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While Vietnam has historically taken a cautious approach in this area, the amended law now allows applicants to retain their foreign nationality in certain cases—particularly where there are family ties to Vietnam or where the individual contributes to the country.</w:t>
      </w:r>
    </w:p>
    <w:p w14:paraId="2D8AB7B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DB5999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There are still conditions: the retention of foreign nationality must comply with the laws of the other country and must not be contrary to Vietnam’s interests. But overall, this is a meaningful and welcome shift.</w:t>
      </w:r>
    </w:p>
    <w:p w14:paraId="7AD196E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559741CF"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From a practical perspective, this change will be particularly relevant for international professionals, investors, and globally mobile families.</w:t>
      </w:r>
    </w:p>
    <w:p w14:paraId="26C48209"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5BBD52F5"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Applications from abroad – a practical improvement</w:t>
      </w:r>
    </w:p>
    <w:p w14:paraId="092469FB"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55028804"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Another important change is procedural.</w:t>
      </w:r>
    </w:p>
    <w:p w14:paraId="5D28E661"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51B0AC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Applicants no longer need to be physically present in Vietnam to submit their application. It is now possible to file through Vietnamese embassies or consulates abroad. These authorities are required to process and forward applications within a defined timeframe.</w:t>
      </w:r>
    </w:p>
    <w:p w14:paraId="79795193"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E3B7A13"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This may sound like a small administrative adjustment, but in practice it removes a major hurdle and makes the process far more accessible.</w:t>
      </w:r>
    </w:p>
    <w:p w14:paraId="0AC7068B"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1052BB9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Faster processing times</w:t>
      </w:r>
    </w:p>
    <w:p w14:paraId="50F3796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2786482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The law also introduces shorter timelines at key stages of the application process. While the system will still require coordination between various authorities, the intention is clearly to make procedures more efficient and predictable.</w:t>
      </w:r>
    </w:p>
    <w:p w14:paraId="658BD0AB"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3FD126A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What this means in practice</w:t>
      </w:r>
    </w:p>
    <w:p w14:paraId="55C4E282"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7D326925"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Taken together, these changes signal a broader shift in policy.</w:t>
      </w:r>
    </w:p>
    <w:p w14:paraId="11F89B11"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961A0F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Vietnam is positioning itself as a country that:</w:t>
      </w:r>
    </w:p>
    <w:p w14:paraId="0167CECA" w14:textId="77777777" w:rsidR="00251A55" w:rsidRPr="00251A55" w:rsidRDefault="00251A55" w:rsidP="00251A55">
      <w:pPr>
        <w:numPr>
          <w:ilvl w:val="0"/>
          <w:numId w:val="28"/>
        </w:numPr>
        <w:spacing w:after="100" w:afterAutospacing="1" w:line="288" w:lineRule="auto"/>
        <w:contextualSpacing/>
        <w:jc w:val="both"/>
        <w:rPr>
          <w:rFonts w:ascii="Aptos" w:hAnsi="Aptos" w:cs="Times New Roman"/>
          <w:color w:val="002060"/>
        </w:rPr>
      </w:pPr>
      <w:r w:rsidRPr="00251A55">
        <w:rPr>
          <w:rFonts w:ascii="Aptos" w:eastAsia="Times New Roman" w:hAnsi="Aptos" w:cs="Times New Roman"/>
          <w:color w:val="002060"/>
        </w:rPr>
        <w:t>values its global diaspora</w:t>
      </w:r>
    </w:p>
    <w:p w14:paraId="0674C652" w14:textId="77777777" w:rsidR="00251A55" w:rsidRPr="00251A55" w:rsidRDefault="00251A55" w:rsidP="00251A55">
      <w:pPr>
        <w:numPr>
          <w:ilvl w:val="0"/>
          <w:numId w:val="28"/>
        </w:numPr>
        <w:spacing w:after="100" w:afterAutospacing="1" w:line="288" w:lineRule="auto"/>
        <w:contextualSpacing/>
        <w:jc w:val="both"/>
        <w:rPr>
          <w:rFonts w:ascii="Aptos" w:hAnsi="Aptos" w:cs="Times New Roman"/>
          <w:color w:val="002060"/>
        </w:rPr>
      </w:pPr>
      <w:r w:rsidRPr="00251A55">
        <w:rPr>
          <w:rFonts w:ascii="Aptos" w:eastAsia="Times New Roman" w:hAnsi="Aptos" w:cs="Times New Roman"/>
          <w:color w:val="002060"/>
        </w:rPr>
        <w:lastRenderedPageBreak/>
        <w:t>welcomes international talent and investment</w:t>
      </w:r>
    </w:p>
    <w:p w14:paraId="48E8EE56" w14:textId="77777777" w:rsidR="00251A55" w:rsidRPr="00251A55" w:rsidRDefault="00251A55" w:rsidP="00251A55">
      <w:pPr>
        <w:numPr>
          <w:ilvl w:val="0"/>
          <w:numId w:val="28"/>
        </w:numPr>
        <w:spacing w:after="100" w:afterAutospacing="1" w:line="288" w:lineRule="auto"/>
        <w:contextualSpacing/>
        <w:jc w:val="both"/>
        <w:rPr>
          <w:rFonts w:ascii="Aptos" w:hAnsi="Aptos" w:cs="Times New Roman"/>
          <w:color w:val="002060"/>
        </w:rPr>
      </w:pPr>
      <w:r w:rsidRPr="00251A55">
        <w:rPr>
          <w:rFonts w:ascii="Aptos" w:eastAsia="Times New Roman" w:hAnsi="Aptos" w:cs="Times New Roman"/>
          <w:color w:val="002060"/>
        </w:rPr>
        <w:t>and recognizes the realities of cross-border lives</w:t>
      </w:r>
    </w:p>
    <w:p w14:paraId="2B0C4792"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For individuals who have been considering applying for Vietnamese nationality—or restoring it—this is a good moment to revisit those plans.</w:t>
      </w:r>
    </w:p>
    <w:p w14:paraId="11227CF7"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7320C9CC"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b/>
          <w:bCs/>
          <w:color w:val="002060"/>
          <w:sz w:val="22"/>
          <w:szCs w:val="22"/>
        </w:rPr>
        <w:t>A final practical note</w:t>
      </w:r>
    </w:p>
    <w:p w14:paraId="4BEA8E8B"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06B5905"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As always, the real test will be in the implementation. Further guidance from the government is expected, and practical handling may evolve over time.</w:t>
      </w:r>
    </w:p>
    <w:p w14:paraId="3142C539"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6994DC38"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That said, the direction is clear—and it is positive.</w:t>
      </w:r>
    </w:p>
    <w:p w14:paraId="0ED144C0"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p>
    <w:p w14:paraId="0D4720DE" w14:textId="77777777" w:rsidR="00251A55" w:rsidRPr="00251A55" w:rsidRDefault="00251A55" w:rsidP="00251A55">
      <w:pPr>
        <w:pStyle w:val="NormalWeb"/>
        <w:spacing w:before="0" w:beforeAutospacing="0" w:line="288" w:lineRule="auto"/>
        <w:contextualSpacing/>
        <w:jc w:val="both"/>
        <w:rPr>
          <w:rFonts w:ascii="Aptos" w:hAnsi="Aptos"/>
          <w:color w:val="002060"/>
          <w:sz w:val="22"/>
          <w:szCs w:val="22"/>
        </w:rPr>
      </w:pPr>
      <w:r w:rsidRPr="00251A55">
        <w:rPr>
          <w:rFonts w:ascii="Aptos" w:hAnsi="Aptos"/>
          <w:color w:val="002060"/>
          <w:sz w:val="22"/>
          <w:szCs w:val="22"/>
        </w:rPr>
        <w:t>***</w:t>
      </w:r>
    </w:p>
    <w:p w14:paraId="7CC49114" w14:textId="77777777" w:rsidR="00251A55" w:rsidRPr="00251A55" w:rsidRDefault="00251A55" w:rsidP="00251A55">
      <w:pPr>
        <w:shd w:val="clear" w:color="auto" w:fill="FFFFFF"/>
        <w:spacing w:line="288" w:lineRule="auto"/>
        <w:jc w:val="both"/>
        <w:rPr>
          <w:rFonts w:ascii="Aptos" w:hAnsi="Aptos"/>
          <w:color w:val="002060"/>
        </w:rPr>
      </w:pPr>
      <w:r w:rsidRPr="00251A55">
        <w:rPr>
          <w:rFonts w:ascii="Aptos" w:eastAsia="Times New Roman" w:hAnsi="Aptos"/>
          <w:color w:val="002060"/>
          <w:shd w:val="clear" w:color="auto" w:fill="FFFFFF"/>
          <w:lang w:eastAsia="en-GB"/>
        </w:rPr>
        <w:t>For more information on the above, please do not hesitate to contact the author Dr. Oliver Massmann under </w:t>
      </w:r>
      <w:hyperlink r:id="rId30" w:history="1">
        <w:r w:rsidRPr="00251A55">
          <w:rPr>
            <w:rFonts w:ascii="Aptos" w:eastAsia="Times New Roman" w:hAnsi="Aptos"/>
            <w:color w:val="002060"/>
            <w:u w:val="single"/>
            <w:shd w:val="clear" w:color="auto" w:fill="FFFFFF"/>
            <w:lang w:eastAsia="en-GB"/>
          </w:rPr>
          <w:t>omassmann@duanemorris.com</w:t>
        </w:r>
      </w:hyperlink>
      <w:r w:rsidRPr="00251A55">
        <w:rPr>
          <w:rFonts w:ascii="Aptos" w:eastAsia="Times New Roman" w:hAnsi="Aptos"/>
          <w:color w:val="002060"/>
          <w:shd w:val="clear" w:color="auto" w:fill="FFFFFF"/>
          <w:lang w:eastAsia="en-GB"/>
        </w:rPr>
        <w:t>. Dr. Oliver Massmann is the General Director of Duane Morris Vietnam LLC.</w:t>
      </w:r>
    </w:p>
    <w:p w14:paraId="11ADFF20" w14:textId="77777777" w:rsidR="00251A55" w:rsidRDefault="00251A55" w:rsidP="00251A55">
      <w:pPr>
        <w:spacing w:line="288" w:lineRule="auto"/>
        <w:rPr>
          <w:rStyle w:val="Hyperlink"/>
          <w:rFonts w:ascii="Aptos" w:eastAsia="Malgun Gothic" w:hAnsi="Aptos" w:cs="Times New Roman"/>
          <w:color w:val="002060"/>
        </w:rPr>
      </w:pPr>
    </w:p>
    <w:p w14:paraId="152B917F" w14:textId="77777777" w:rsidR="005B617F" w:rsidRDefault="00853EC0" w:rsidP="005B617F">
      <w:pPr>
        <w:spacing w:line="288" w:lineRule="auto"/>
        <w:jc w:val="right"/>
        <w:rPr>
          <w:rStyle w:val="Hyperlink"/>
          <w:rFonts w:ascii="Aptos" w:eastAsia="Malgun Gothic" w:hAnsi="Aptos" w:cs="Times New Roman"/>
          <w:color w:val="002060"/>
        </w:rPr>
      </w:pPr>
      <w:hyperlink w:anchor="_top" w:history="1">
        <w:r w:rsidR="005B617F" w:rsidRPr="004C6CBE">
          <w:rPr>
            <w:rStyle w:val="Hyperlink"/>
            <w:rFonts w:ascii="Aptos" w:eastAsia="Malgun Gothic" w:hAnsi="Aptos" w:cs="Times New Roman"/>
            <w:color w:val="002060"/>
          </w:rPr>
          <w:t>Back to Top</w:t>
        </w:r>
      </w:hyperlink>
    </w:p>
    <w:p w14:paraId="0707984A" w14:textId="77777777" w:rsidR="00251A55" w:rsidRDefault="00251A55" w:rsidP="005B617F">
      <w:pPr>
        <w:spacing w:line="288" w:lineRule="auto"/>
        <w:jc w:val="right"/>
        <w:rPr>
          <w:rStyle w:val="Hyperlink"/>
          <w:rFonts w:ascii="Aptos" w:eastAsia="Malgun Gothic" w:hAnsi="Aptos" w:cs="Times New Roman"/>
          <w:color w:val="002060"/>
        </w:rPr>
      </w:pPr>
    </w:p>
    <w:p w14:paraId="7D12D864" w14:textId="77777777" w:rsidR="008125B5" w:rsidRPr="00E75D94" w:rsidRDefault="008125B5" w:rsidP="00E75D94"/>
    <w:p w14:paraId="20C37945" w14:textId="0AD48A49"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60" w:name="_Toc215750949"/>
      <w:bookmarkStart w:id="61" w:name="_Toc216355044"/>
      <w:bookmarkStart w:id="62" w:name="_Toc216965792"/>
      <w:bookmarkStart w:id="63" w:name="_Toc217639118"/>
      <w:bookmarkStart w:id="64" w:name="_Toc218772667"/>
      <w:bookmarkStart w:id="65" w:name="_Toc219377433"/>
      <w:bookmarkStart w:id="66" w:name="_Toc219985590"/>
      <w:bookmarkStart w:id="67" w:name="_Toc220587248"/>
      <w:bookmarkStart w:id="68" w:name="_Toc221194725"/>
      <w:bookmarkStart w:id="69" w:name="_Toc223006371"/>
      <w:bookmarkStart w:id="70" w:name="_Toc223615157"/>
      <w:bookmarkStart w:id="71" w:name="_Toc224217088"/>
      <w:bookmarkStart w:id="72" w:name="_Toc224824076"/>
      <w:bookmarkStart w:id="73" w:name="_Toc225429682"/>
      <w:r w:rsidRPr="004C6CBE">
        <w:rPr>
          <w:rFonts w:ascii="Aptos" w:eastAsia="Malgun Gothic" w:hAnsi="Aptos" w:cs="Times New Roman"/>
          <w:color w:val="002060"/>
        </w:rPr>
        <w:t>FINANCE</w:t>
      </w:r>
      <w:bookmarkStart w:id="74" w:name="_Toc28949349"/>
      <w:bookmarkStart w:id="75" w:name="_Toc29553153"/>
      <w:bookmarkStart w:id="76" w:name="_Toc31365275"/>
      <w:bookmarkStart w:id="77" w:name="_Toc31968678"/>
      <w:bookmarkStart w:id="78" w:name="_Toc33177772"/>
      <w:bookmarkStart w:id="79" w:name="_Toc33784195"/>
      <w:bookmarkStart w:id="80" w:name="_Toc34387332"/>
      <w:bookmarkStart w:id="81" w:name="_Toc34992442"/>
      <w:bookmarkStart w:id="82" w:name="_Toc36200889"/>
      <w:bookmarkStart w:id="83" w:name="_Toc36804857"/>
      <w:bookmarkStart w:id="84" w:name="_Toc37412091"/>
      <w:bookmarkStart w:id="85" w:name="_Toc38016885"/>
      <w:bookmarkStart w:id="86" w:name="_Toc38623235"/>
      <w:bookmarkStart w:id="87" w:name="_Toc47007101"/>
      <w:bookmarkStart w:id="88" w:name="_Toc47608047"/>
      <w:bookmarkStart w:id="89" w:name="_Toc48219500"/>
      <w:bookmarkStart w:id="90" w:name="_Toc48816704"/>
      <w:bookmarkStart w:id="91" w:name="_Toc49427949"/>
      <w:bookmarkStart w:id="92" w:name="_Toc50027094"/>
      <w:bookmarkStart w:id="93" w:name="_Toc50638507"/>
      <w:bookmarkStart w:id="94" w:name="_Toc51235697"/>
      <w:bookmarkStart w:id="95" w:name="_Toc51848397"/>
      <w:bookmarkStart w:id="96" w:name="_Toc52453548"/>
      <w:bookmarkStart w:id="97" w:name="_Toc53055800"/>
      <w:bookmarkStart w:id="98" w:name="_Toc53660720"/>
      <w:bookmarkStart w:id="99" w:name="_Toc54259220"/>
      <w:bookmarkStart w:id="100" w:name="_Toc54865633"/>
      <w:bookmarkStart w:id="101" w:name="_Toc55477664"/>
      <w:bookmarkStart w:id="102" w:name="_Toc56073552"/>
      <w:bookmarkStart w:id="103" w:name="_Toc56678760"/>
      <w:bookmarkStart w:id="104" w:name="_Toc57284469"/>
      <w:bookmarkStart w:id="105" w:name="_Toc57895618"/>
      <w:bookmarkStart w:id="106" w:name="_Toc58494285"/>
      <w:bookmarkStart w:id="107" w:name="_Toc59104486"/>
      <w:bookmarkStart w:id="108" w:name="_Toc60922245"/>
      <w:bookmarkStart w:id="109" w:name="_Toc61518213"/>
      <w:bookmarkStart w:id="110" w:name="_Toc62129056"/>
      <w:bookmarkStart w:id="111" w:name="_Toc62734935"/>
      <w:bookmarkStart w:id="112" w:name="_Toc63333210"/>
      <w:bookmarkStart w:id="113" w:name="_Toc65152047"/>
      <w:bookmarkStart w:id="114" w:name="_Toc65759398"/>
      <w:bookmarkStart w:id="115" w:name="_Toc66363537"/>
      <w:bookmarkStart w:id="116" w:name="_Toc66960044"/>
      <w:bookmarkStart w:id="117" w:name="_Toc67652141"/>
      <w:bookmarkStart w:id="118" w:name="_Toc68179917"/>
      <w:bookmarkStart w:id="119" w:name="_Toc68774144"/>
      <w:bookmarkStart w:id="120" w:name="_Toc69386909"/>
      <w:bookmarkStart w:id="121" w:name="_Toc69991765"/>
      <w:bookmarkStart w:id="122" w:name="_Toc70509838"/>
      <w:bookmarkStart w:id="123" w:name="_Toc71207391"/>
      <w:bookmarkStart w:id="124" w:name="_Toc71799301"/>
      <w:bookmarkStart w:id="125" w:name="_Toc72414970"/>
      <w:bookmarkStart w:id="126" w:name="_Toc73015451"/>
      <w:bookmarkStart w:id="127" w:name="_Toc73618175"/>
      <w:bookmarkStart w:id="128" w:name="_Toc74224508"/>
      <w:bookmarkStart w:id="129" w:name="_Toc74836027"/>
      <w:bookmarkStart w:id="130" w:name="_Toc75439620"/>
      <w:bookmarkStart w:id="131" w:name="_Toc76033386"/>
      <w:bookmarkStart w:id="132" w:name="_Toc76568181"/>
      <w:bookmarkStart w:id="133" w:name="_Toc77249819"/>
      <w:bookmarkStart w:id="134" w:name="_Toc77848115"/>
      <w:bookmarkStart w:id="135" w:name="_Toc78458398"/>
      <w:bookmarkStart w:id="136" w:name="_Toc79065734"/>
      <w:bookmarkStart w:id="137" w:name="_Toc79674824"/>
      <w:bookmarkStart w:id="138" w:name="_Toc80967350"/>
      <w:bookmarkStart w:id="139" w:name="_Toc82098800"/>
      <w:bookmarkStart w:id="140" w:name="_Toc82697201"/>
      <w:bookmarkStart w:id="141" w:name="_Toc83296665"/>
      <w:bookmarkStart w:id="142" w:name="_Toc83896624"/>
      <w:bookmarkStart w:id="143" w:name="_Toc84511067"/>
      <w:bookmarkStart w:id="144" w:name="_Toc85126352"/>
      <w:bookmarkStart w:id="145" w:name="_Toc85726059"/>
      <w:bookmarkStart w:id="146" w:name="_Toc86326946"/>
      <w:bookmarkStart w:id="147" w:name="_Toc86928719"/>
      <w:bookmarkStart w:id="148" w:name="_Toc87533861"/>
      <w:bookmarkStart w:id="149" w:name="_Toc88139972"/>
      <w:bookmarkStart w:id="150" w:name="_Toc88827420"/>
      <w:bookmarkStart w:id="151" w:name="_Toc89348593"/>
      <w:bookmarkStart w:id="152" w:name="_Toc89954355"/>
      <w:bookmarkStart w:id="153" w:name="_Toc90547126"/>
      <w:bookmarkStart w:id="154" w:name="_Toc91162874"/>
      <w:bookmarkStart w:id="155" w:name="_Toc92977888"/>
      <w:bookmarkStart w:id="156" w:name="_Toc93582831"/>
      <w:bookmarkStart w:id="157" w:name="_Toc94185873"/>
      <w:bookmarkStart w:id="158" w:name="_Toc124758938"/>
      <w:bookmarkStart w:id="159" w:name="_Toc126243195"/>
      <w:bookmarkStart w:id="160" w:name="_Toc126844370"/>
      <w:bookmarkStart w:id="161" w:name="_Toc127449232"/>
      <w:bookmarkStart w:id="162" w:name="_Toc128057341"/>
      <w:bookmarkStart w:id="163" w:name="_Toc128657894"/>
      <w:bookmarkStart w:id="164" w:name="_Toc129265040"/>
      <w:bookmarkStart w:id="165" w:name="_Toc129869282"/>
      <w:bookmarkStart w:id="166" w:name="_Toc130472586"/>
      <w:bookmarkStart w:id="167" w:name="_Toc131080425"/>
      <w:bookmarkStart w:id="168" w:name="_Toc131684258"/>
      <w:bookmarkStart w:id="169" w:name="_Toc132288734"/>
      <w:bookmarkStart w:id="170" w:name="_Toc132880391"/>
      <w:bookmarkStart w:id="171" w:name="_Toc133498209"/>
      <w:bookmarkStart w:id="172" w:name="_Toc134108005"/>
      <w:bookmarkStart w:id="173" w:name="_Toc134709543"/>
      <w:bookmarkStart w:id="174" w:name="_Toc134709694"/>
      <w:bookmarkStart w:id="175" w:name="_Toc135315967"/>
      <w:bookmarkStart w:id="176" w:name="_Toc135915557"/>
      <w:bookmarkStart w:id="177" w:name="_Toc136526485"/>
      <w:bookmarkStart w:id="178" w:name="_Toc137126045"/>
      <w:bookmarkStart w:id="179" w:name="_Toc137733670"/>
      <w:bookmarkStart w:id="180" w:name="_Toc138336636"/>
      <w:bookmarkStart w:id="181" w:name="_Toc138940620"/>
      <w:bookmarkStart w:id="182" w:name="_Toc139544017"/>
      <w:bookmarkStart w:id="183" w:name="_Toc140151828"/>
      <w:bookmarkStart w:id="184" w:name="_Toc140757903"/>
      <w:bookmarkStart w:id="185" w:name="_Toc141359482"/>
      <w:bookmarkStart w:id="186" w:name="_Toc141965594"/>
      <w:bookmarkStart w:id="187" w:name="_Toc142569943"/>
      <w:bookmarkStart w:id="188" w:name="_Toc143174996"/>
      <w:bookmarkStart w:id="189" w:name="_Toc143779698"/>
      <w:bookmarkStart w:id="190" w:name="_Toc144384324"/>
      <w:bookmarkStart w:id="191" w:name="_Toc144991137"/>
      <w:bookmarkStart w:id="192" w:name="_Toc145601267"/>
      <w:bookmarkStart w:id="193" w:name="_Toc146205286"/>
      <w:bookmarkStart w:id="194" w:name="_Toc146808595"/>
      <w:bookmarkStart w:id="195" w:name="_Toc147412051"/>
      <w:bookmarkStart w:id="196" w:name="_Toc148007936"/>
      <w:bookmarkStart w:id="197" w:name="_Toc148621865"/>
      <w:bookmarkStart w:id="198" w:name="_Toc149228676"/>
      <w:bookmarkStart w:id="199" w:name="_Toc149826950"/>
      <w:bookmarkStart w:id="200" w:name="_Toc150433295"/>
      <w:bookmarkStart w:id="201" w:name="_Toc151040593"/>
      <w:bookmarkStart w:id="202" w:name="_Toc151645171"/>
      <w:bookmarkStart w:id="203" w:name="_Toc152248760"/>
      <w:bookmarkStart w:id="204" w:name="_Toc153458078"/>
      <w:bookmarkStart w:id="205" w:name="_Toc154061699"/>
      <w:bookmarkStart w:id="206"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8623A0">
        <w:rPr>
          <w:rFonts w:ascii="Aptos" w:eastAsia="Malgun Gothic" w:hAnsi="Aptos" w:cs="Times New Roman"/>
          <w:color w:val="002060"/>
        </w:rPr>
        <w:t>/BANKING</w:t>
      </w:r>
      <w:bookmarkEnd w:id="71"/>
      <w:bookmarkEnd w:id="72"/>
      <w:bookmarkEnd w:id="73"/>
    </w:p>
    <w:p w14:paraId="54564979" w14:textId="77777777" w:rsidR="00D64BFE" w:rsidRPr="00D64BFE" w:rsidRDefault="00D64BFE" w:rsidP="00D64BFE"/>
    <w:p w14:paraId="3C6A953B" w14:textId="38188C19" w:rsidR="00D64BFE" w:rsidRPr="00D64BFE" w:rsidRDefault="00D64BFE" w:rsidP="00D64BFE">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r w:rsidRPr="00D64BFE">
        <w:rPr>
          <w:rFonts w:ascii="Aptos" w:eastAsia="Times New Roman" w:hAnsi="Aptos" w:cs="Times New Roman"/>
          <w:b/>
          <w:bCs/>
          <w:color w:val="002060"/>
          <w:kern w:val="36"/>
          <w:sz w:val="28"/>
          <w:szCs w:val="28"/>
        </w:rPr>
        <w:t>Central bank outlines measures to stabilize interest rates</w:t>
      </w:r>
    </w:p>
    <w:p w14:paraId="5FEBCAB4" w14:textId="2A234B42" w:rsidR="00D64BFE" w:rsidRPr="00D64BFE" w:rsidRDefault="00D64BFE" w:rsidP="00D64BFE">
      <w:pPr>
        <w:spacing w:after="0" w:line="288" w:lineRule="auto"/>
        <w:jc w:val="both"/>
        <w:rPr>
          <w:rFonts w:ascii="Aptos" w:eastAsia="Times New Roman" w:hAnsi="Aptos" w:cs="Times New Roman"/>
          <w:i/>
          <w:iCs/>
          <w:color w:val="002060"/>
          <w:sz w:val="18"/>
          <w:szCs w:val="18"/>
        </w:rPr>
      </w:pPr>
      <w:r w:rsidRPr="00D64BFE">
        <w:rPr>
          <w:rFonts w:ascii="Aptos" w:eastAsia="Times New Roman" w:hAnsi="Aptos" w:cs="Times New Roman"/>
          <w:i/>
          <w:iCs/>
          <w:color w:val="002060"/>
          <w:sz w:val="18"/>
          <w:szCs w:val="18"/>
        </w:rPr>
        <w:t>VET</w:t>
      </w:r>
    </w:p>
    <w:p w14:paraId="6772BF0F" w14:textId="77777777" w:rsidR="00D64BFE" w:rsidRPr="00D64BFE" w:rsidRDefault="00D64BFE" w:rsidP="00D64BFE">
      <w:pPr>
        <w:spacing w:after="0" w:line="288" w:lineRule="auto"/>
        <w:jc w:val="both"/>
        <w:rPr>
          <w:rFonts w:ascii="Aptos" w:eastAsia="Times New Roman" w:hAnsi="Aptos" w:cs="Times New Roman"/>
          <w:b/>
          <w:bCs/>
          <w:i/>
          <w:iCs/>
          <w:color w:val="002060"/>
        </w:rPr>
      </w:pPr>
    </w:p>
    <w:p w14:paraId="73CC4629" w14:textId="77777777" w:rsidR="00D64BFE" w:rsidRPr="00D64BFE" w:rsidRDefault="00D64BFE" w:rsidP="00D64BFE">
      <w:pPr>
        <w:spacing w:after="100" w:afterAutospacing="1" w:line="288" w:lineRule="auto"/>
        <w:jc w:val="both"/>
        <w:outlineLvl w:val="1"/>
        <w:rPr>
          <w:rFonts w:ascii="Aptos" w:eastAsia="Times New Roman" w:hAnsi="Aptos" w:cs="Arial"/>
          <w:b/>
          <w:bCs/>
          <w:i/>
          <w:iCs/>
          <w:color w:val="002060"/>
        </w:rPr>
      </w:pPr>
      <w:r w:rsidRPr="00D64BFE">
        <w:rPr>
          <w:rFonts w:ascii="Aptos" w:eastAsia="Times New Roman" w:hAnsi="Aptos" w:cs="Arial"/>
          <w:b/>
          <w:bCs/>
          <w:i/>
          <w:iCs/>
          <w:color w:val="002060"/>
        </w:rPr>
        <w:t>Banks must continue to publicly disclose average lending rates, and the spread between deposit and lending rates on their websites to improve transparency.</w:t>
      </w:r>
    </w:p>
    <w:p w14:paraId="3CA5627D"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The State Bank of Vietnam (</w:t>
      </w:r>
      <w:proofErr w:type="spellStart"/>
      <w:r w:rsidRPr="00D64BFE">
        <w:rPr>
          <w:rFonts w:ascii="Aptos" w:eastAsia="Times New Roman" w:hAnsi="Aptos" w:cs="Arial"/>
          <w:color w:val="002060"/>
        </w:rPr>
        <w:t>SBV</w:t>
      </w:r>
      <w:proofErr w:type="spellEnd"/>
      <w:r w:rsidRPr="00D64BFE">
        <w:rPr>
          <w:rFonts w:ascii="Aptos" w:eastAsia="Times New Roman" w:hAnsi="Aptos" w:cs="Arial"/>
          <w:color w:val="002060"/>
        </w:rPr>
        <w:t>) will closely monitor deposit and lending interest rates, as well as the public disclosure of lending rates on credit institutions’ websites, while strengthening inspections and supervision as part of measures to stabilize interest rates across the banking system.</w:t>
      </w:r>
    </w:p>
    <w:p w14:paraId="2FC02BA7"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 xml:space="preserve">The measures are outlined in a recent directive sent to credit institutions, foreign bank branches and regional </w:t>
      </w:r>
      <w:proofErr w:type="spellStart"/>
      <w:r w:rsidRPr="00D64BFE">
        <w:rPr>
          <w:rFonts w:ascii="Aptos" w:eastAsia="Times New Roman" w:hAnsi="Aptos" w:cs="Arial"/>
          <w:color w:val="002060"/>
        </w:rPr>
        <w:t>SBV</w:t>
      </w:r>
      <w:proofErr w:type="spellEnd"/>
      <w:r w:rsidRPr="00D64BFE">
        <w:rPr>
          <w:rFonts w:ascii="Aptos" w:eastAsia="Times New Roman" w:hAnsi="Aptos" w:cs="Arial"/>
          <w:color w:val="002060"/>
        </w:rPr>
        <w:t xml:space="preserve"> offices.</w:t>
      </w:r>
    </w:p>
    <w:p w14:paraId="7A578220"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 xml:space="preserve">The </w:t>
      </w:r>
      <w:proofErr w:type="spellStart"/>
      <w:r w:rsidRPr="00D64BFE">
        <w:rPr>
          <w:rFonts w:ascii="Aptos" w:eastAsia="Times New Roman" w:hAnsi="Aptos" w:cs="Arial"/>
          <w:color w:val="002060"/>
        </w:rPr>
        <w:t>SBV</w:t>
      </w:r>
      <w:proofErr w:type="spellEnd"/>
      <w:r w:rsidRPr="00D64BFE">
        <w:rPr>
          <w:rFonts w:ascii="Aptos" w:eastAsia="Times New Roman" w:hAnsi="Aptos" w:cs="Arial"/>
          <w:color w:val="002060"/>
        </w:rPr>
        <w:t xml:space="preserve"> instructed lenders to strictly implement the </w:t>
      </w:r>
      <w:proofErr w:type="spellStart"/>
      <w:r w:rsidRPr="00D64BFE">
        <w:rPr>
          <w:rFonts w:ascii="Aptos" w:eastAsia="Times New Roman" w:hAnsi="Aptos" w:cs="Arial"/>
          <w:color w:val="002060"/>
        </w:rPr>
        <w:t>SBV</w:t>
      </w:r>
      <w:proofErr w:type="spellEnd"/>
      <w:r w:rsidRPr="00D64BFE">
        <w:rPr>
          <w:rFonts w:ascii="Aptos" w:eastAsia="Times New Roman" w:hAnsi="Aptos" w:cs="Arial"/>
          <w:color w:val="002060"/>
        </w:rPr>
        <w:t xml:space="preserve"> Governor’s Directive No. 01/CT-</w:t>
      </w:r>
      <w:proofErr w:type="spellStart"/>
      <w:r w:rsidRPr="00D64BFE">
        <w:rPr>
          <w:rFonts w:ascii="Aptos" w:eastAsia="Times New Roman" w:hAnsi="Aptos" w:cs="Arial"/>
          <w:color w:val="002060"/>
        </w:rPr>
        <w:t>NHNN</w:t>
      </w:r>
      <w:proofErr w:type="spellEnd"/>
      <w:r w:rsidRPr="00D64BFE">
        <w:rPr>
          <w:rFonts w:ascii="Aptos" w:eastAsia="Times New Roman" w:hAnsi="Aptos" w:cs="Arial"/>
          <w:color w:val="002060"/>
        </w:rPr>
        <w:t xml:space="preserve"> dated January 9, 2026, which sets out key tasks for the banking sector this year. The directive aims to maintain macroeconomic stability, control inflation, support sustainable economic growth, and ensure the safety of the banking system.</w:t>
      </w:r>
    </w:p>
    <w:p w14:paraId="0A280B60"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lastRenderedPageBreak/>
        <w:t>Credit institutions were urged to adopt measures to stabilize interest rates in line with guidance from the Government and the Prime Minister, while fully complying with regulations on interest rate listings and deposit rate caps. They are also required to strengthen internal controls and promptly address any violations.</w:t>
      </w:r>
    </w:p>
    <w:p w14:paraId="3D491E31"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Banks must continue to publicly disclose average lending rates, the spread between deposit and lending rates, and rates applied to credit programs on their websites to improve transparency and facilitate access to credit for businesses and individuals.</w:t>
      </w:r>
    </w:p>
    <w:p w14:paraId="3918201C"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 xml:space="preserve">The </w:t>
      </w:r>
      <w:proofErr w:type="spellStart"/>
      <w:r w:rsidRPr="00D64BFE">
        <w:rPr>
          <w:rFonts w:ascii="Aptos" w:eastAsia="Times New Roman" w:hAnsi="Aptos" w:cs="Arial"/>
          <w:color w:val="002060"/>
        </w:rPr>
        <w:t>SBV</w:t>
      </w:r>
      <w:proofErr w:type="spellEnd"/>
      <w:r w:rsidRPr="00D64BFE">
        <w:rPr>
          <w:rFonts w:ascii="Aptos" w:eastAsia="Times New Roman" w:hAnsi="Aptos" w:cs="Arial"/>
          <w:color w:val="002060"/>
        </w:rPr>
        <w:t xml:space="preserve"> also called on lenders to balance funding sources to ensure liquidity without disrupting market rates, and to channel credit into production, priority sectors and key growth drivers. Regional </w:t>
      </w:r>
      <w:proofErr w:type="spellStart"/>
      <w:r w:rsidRPr="00D64BFE">
        <w:rPr>
          <w:rFonts w:ascii="Aptos" w:eastAsia="Times New Roman" w:hAnsi="Aptos" w:cs="Arial"/>
          <w:color w:val="002060"/>
        </w:rPr>
        <w:t>SBV</w:t>
      </w:r>
      <w:proofErr w:type="spellEnd"/>
      <w:r w:rsidRPr="00D64BFE">
        <w:rPr>
          <w:rFonts w:ascii="Aptos" w:eastAsia="Times New Roman" w:hAnsi="Aptos" w:cs="Arial"/>
          <w:color w:val="002060"/>
        </w:rPr>
        <w:t xml:space="preserve"> offices were tasked with intensifying monitoring and conducting regular or ad hoc inspections, with violations to be handled strictly in accordance with regulations.</w:t>
      </w:r>
    </w:p>
    <w:p w14:paraId="1FC7C258" w14:textId="77777777" w:rsidR="00B9442C" w:rsidRPr="00D64BFE" w:rsidRDefault="00B9442C" w:rsidP="00D64BFE">
      <w:pPr>
        <w:spacing w:line="288" w:lineRule="auto"/>
        <w:jc w:val="both"/>
        <w:rPr>
          <w:rFonts w:ascii="Aptos" w:hAnsi="Aptos"/>
          <w:color w:val="002060"/>
        </w:rPr>
      </w:pPr>
    </w:p>
    <w:bookmarkStart w:id="207" w:name="_Hlk226029109"/>
    <w:p w14:paraId="2E0E1B8D" w14:textId="77777777" w:rsidR="00A57988" w:rsidRDefault="00853EC0" w:rsidP="00B9442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1D1E547" w14:textId="77777777" w:rsidR="00A8282E" w:rsidRDefault="00A8282E" w:rsidP="00B9442C">
      <w:pPr>
        <w:spacing w:line="288" w:lineRule="auto"/>
        <w:jc w:val="right"/>
        <w:rPr>
          <w:rStyle w:val="Hyperlink"/>
          <w:rFonts w:ascii="Aptos" w:eastAsia="Malgun Gothic" w:hAnsi="Aptos" w:cs="Times New Roman"/>
          <w:color w:val="002060"/>
        </w:rPr>
      </w:pPr>
    </w:p>
    <w:p w14:paraId="027EB9BC" w14:textId="77777777" w:rsidR="00E13C74" w:rsidRPr="00E13C74" w:rsidRDefault="00E13C74" w:rsidP="00B9442C">
      <w:pPr>
        <w:spacing w:line="288" w:lineRule="auto"/>
        <w:jc w:val="right"/>
        <w:rPr>
          <w:rStyle w:val="Hyperlink"/>
          <w:rFonts w:ascii="Aptos" w:eastAsia="Malgun Gothic" w:hAnsi="Aptos" w:cs="Times New Roman"/>
          <w:b/>
          <w:bCs/>
          <w:color w:val="002060"/>
          <w:sz w:val="28"/>
          <w:szCs w:val="28"/>
        </w:rPr>
      </w:pPr>
    </w:p>
    <w:bookmarkEnd w:id="207"/>
    <w:p w14:paraId="40B25F29" w14:textId="77777777" w:rsidR="00E13C74" w:rsidRPr="00E13C74" w:rsidRDefault="00E13C74" w:rsidP="00E13C74">
      <w:pPr>
        <w:spacing w:after="150" w:line="288" w:lineRule="auto"/>
        <w:jc w:val="both"/>
        <w:outlineLvl w:val="0"/>
        <w:rPr>
          <w:rFonts w:ascii="Aptos" w:eastAsia="Times New Roman" w:hAnsi="Aptos" w:cs="Times New Roman"/>
          <w:b/>
          <w:bCs/>
          <w:color w:val="002060"/>
          <w:kern w:val="36"/>
          <w:sz w:val="28"/>
          <w:szCs w:val="28"/>
        </w:rPr>
      </w:pPr>
      <w:proofErr w:type="spellStart"/>
      <w:r w:rsidRPr="00E13C74">
        <w:rPr>
          <w:rFonts w:ascii="Aptos" w:eastAsia="Times New Roman" w:hAnsi="Aptos" w:cs="Times New Roman"/>
          <w:b/>
          <w:bCs/>
          <w:color w:val="002060"/>
          <w:kern w:val="36"/>
          <w:sz w:val="28"/>
          <w:szCs w:val="28"/>
        </w:rPr>
        <w:t>SBV</w:t>
      </w:r>
      <w:proofErr w:type="spellEnd"/>
      <w:r w:rsidRPr="00E13C74">
        <w:rPr>
          <w:rFonts w:ascii="Aptos" w:eastAsia="Times New Roman" w:hAnsi="Aptos" w:cs="Times New Roman"/>
          <w:b/>
          <w:bCs/>
          <w:color w:val="002060"/>
          <w:kern w:val="36"/>
          <w:sz w:val="28"/>
          <w:szCs w:val="28"/>
        </w:rPr>
        <w:t xml:space="preserve"> proposes higher lending caps for major projects in Hà </w:t>
      </w:r>
      <w:proofErr w:type="spellStart"/>
      <w:r w:rsidRPr="00E13C74">
        <w:rPr>
          <w:rFonts w:ascii="Aptos" w:eastAsia="Times New Roman" w:hAnsi="Aptos" w:cs="Times New Roman"/>
          <w:b/>
          <w:bCs/>
          <w:color w:val="002060"/>
          <w:kern w:val="36"/>
          <w:sz w:val="28"/>
          <w:szCs w:val="28"/>
        </w:rPr>
        <w:t>Nội</w:t>
      </w:r>
      <w:proofErr w:type="spellEnd"/>
    </w:p>
    <w:p w14:paraId="15F97898" w14:textId="159BC108" w:rsidR="00E13C74" w:rsidRPr="00E13C74" w:rsidRDefault="00E13C74" w:rsidP="00E13C74">
      <w:pPr>
        <w:spacing w:after="150" w:line="288" w:lineRule="auto"/>
        <w:jc w:val="both"/>
        <w:rPr>
          <w:rFonts w:ascii="Aptos" w:eastAsia="Times New Roman" w:hAnsi="Aptos" w:cs="Poppins"/>
          <w:i/>
          <w:iCs/>
          <w:color w:val="002060"/>
          <w:sz w:val="18"/>
          <w:szCs w:val="18"/>
        </w:rPr>
      </w:pPr>
      <w:r w:rsidRPr="00E13C74">
        <w:rPr>
          <w:rFonts w:ascii="Aptos" w:eastAsia="Times New Roman" w:hAnsi="Aptos" w:cs="Poppins"/>
          <w:i/>
          <w:iCs/>
          <w:color w:val="002060"/>
          <w:sz w:val="18"/>
          <w:szCs w:val="18"/>
        </w:rPr>
        <w:t>VNS</w:t>
      </w:r>
    </w:p>
    <w:p w14:paraId="75949B6E" w14:textId="77777777" w:rsidR="00E13C74" w:rsidRPr="00E13C74" w:rsidRDefault="00E13C74" w:rsidP="00E13C74">
      <w:pPr>
        <w:spacing w:after="150" w:line="288" w:lineRule="auto"/>
        <w:jc w:val="both"/>
        <w:rPr>
          <w:rFonts w:ascii="Aptos" w:eastAsia="Times New Roman" w:hAnsi="Aptos" w:cs="Poppins"/>
          <w:color w:val="002060"/>
        </w:rPr>
      </w:pPr>
    </w:p>
    <w:p w14:paraId="1E942AC0" w14:textId="77777777" w:rsidR="00E13C74" w:rsidRPr="00E13C74" w:rsidRDefault="00E13C74" w:rsidP="00E13C74">
      <w:pPr>
        <w:spacing w:line="288" w:lineRule="auto"/>
        <w:jc w:val="both"/>
        <w:rPr>
          <w:rFonts w:ascii="Aptos" w:eastAsia="Times New Roman" w:hAnsi="Aptos" w:cs="Poppins"/>
          <w:color w:val="002060"/>
        </w:rPr>
      </w:pPr>
      <w:r w:rsidRPr="00E13C74">
        <w:rPr>
          <w:rFonts w:ascii="Aptos" w:eastAsia="Times New Roman" w:hAnsi="Aptos" w:cs="Poppins"/>
          <w:color w:val="002060"/>
        </w:rPr>
        <w:t>The maximum credit exposure for a single borrower would not exceed 38 per cent of a bank’s owned capital, while lending to a borrower and related parties would be capped at 52 per cent of bank capital when financing large projects in the city.</w:t>
      </w:r>
    </w:p>
    <w:p w14:paraId="1961E0C4" w14:textId="66378603"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The State Bank of </w:t>
      </w:r>
      <w:proofErr w:type="spellStart"/>
      <w:r w:rsidRPr="00E13C74">
        <w:rPr>
          <w:rFonts w:ascii="Aptos" w:eastAsia="Times New Roman" w:hAnsi="Aptos" w:cs="Segoe UI"/>
          <w:color w:val="002060"/>
        </w:rPr>
        <w:t>Việt</w:t>
      </w:r>
      <w:proofErr w:type="spellEnd"/>
      <w:r w:rsidRPr="00E13C74">
        <w:rPr>
          <w:rFonts w:ascii="Aptos" w:eastAsia="Times New Roman" w:hAnsi="Aptos" w:cs="Segoe UI"/>
          <w:color w:val="002060"/>
        </w:rPr>
        <w:t xml:space="preserve"> Nam has proposed allowing banks to extend credit beyond normal regulatory limits for major projects in Hà </w:t>
      </w:r>
      <w:proofErr w:type="spellStart"/>
      <w:r w:rsidRPr="00E13C74">
        <w:rPr>
          <w:rFonts w:ascii="Aptos" w:eastAsia="Times New Roman" w:hAnsi="Aptos" w:cs="Segoe UI"/>
          <w:color w:val="002060"/>
        </w:rPr>
        <w:t>Nội</w:t>
      </w:r>
      <w:proofErr w:type="spellEnd"/>
      <w:r w:rsidRPr="00E13C74">
        <w:rPr>
          <w:rFonts w:ascii="Aptos" w:eastAsia="Times New Roman" w:hAnsi="Aptos" w:cs="Segoe UI"/>
          <w:color w:val="002060"/>
        </w:rPr>
        <w:t xml:space="preserve"> to facilitate funding for large infrastructure developments in the capital city, while also ensuring the stability of the banking system.</w:t>
      </w:r>
    </w:p>
    <w:p w14:paraId="5AF878AC"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The proposal is part of several amendments to Decision 09/2024/</w:t>
      </w:r>
      <w:proofErr w:type="spellStart"/>
      <w:r w:rsidRPr="00E13C74">
        <w:rPr>
          <w:rFonts w:ascii="Aptos" w:eastAsia="Times New Roman" w:hAnsi="Aptos" w:cs="Segoe UI"/>
          <w:color w:val="002060"/>
        </w:rPr>
        <w:t>QĐ-TTg</w:t>
      </w:r>
      <w:proofErr w:type="spellEnd"/>
      <w:r w:rsidRPr="00E13C74">
        <w:rPr>
          <w:rFonts w:ascii="Aptos" w:eastAsia="Times New Roman" w:hAnsi="Aptos" w:cs="Segoe UI"/>
          <w:color w:val="002060"/>
        </w:rPr>
        <w:t>, which regulates the conditions, documentation and procedures for approving credit exposure that exceeds standard thresholds for credit institutions and foreign bank branches.</w:t>
      </w:r>
    </w:p>
    <w:p w14:paraId="093A448A"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Under the draft, projects defined as large and important in the capital city as detailed under the National Assembly’s Resolution 258/2025/</w:t>
      </w:r>
      <w:proofErr w:type="spellStart"/>
      <w:r w:rsidRPr="00E13C74">
        <w:rPr>
          <w:rFonts w:ascii="Aptos" w:eastAsia="Times New Roman" w:hAnsi="Aptos" w:cs="Segoe UI"/>
          <w:color w:val="002060"/>
        </w:rPr>
        <w:t>QH15</w:t>
      </w:r>
      <w:proofErr w:type="spellEnd"/>
      <w:r w:rsidRPr="00E13C74">
        <w:rPr>
          <w:rFonts w:ascii="Aptos" w:eastAsia="Times New Roman" w:hAnsi="Aptos" w:cs="Segoe UI"/>
          <w:color w:val="002060"/>
        </w:rPr>
        <w:t xml:space="preserve"> would be added to an eligibility list for loans beyond standard lending caps.</w:t>
      </w:r>
    </w:p>
    <w:p w14:paraId="1B6424BF"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Specifically, the maximum credit exposure for a single borrower would not exceed 38 per cent of a bank’s owned capital, while lending to a borrower and related parties would be capped at 52 per cent of bank capital when financing large projects in the city.</w:t>
      </w:r>
    </w:p>
    <w:p w14:paraId="6BE27938"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lastRenderedPageBreak/>
        <w:t>The central bank also proposed limiting the total value of loans granted beyond normal limits by a bank to no more than four times its owned capital, including both approved loans and those under consideration.</w:t>
      </w:r>
    </w:p>
    <w:p w14:paraId="6A513E45"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The </w:t>
      </w:r>
      <w:proofErr w:type="spellStart"/>
      <w:r w:rsidRPr="00E13C74">
        <w:rPr>
          <w:rFonts w:ascii="Aptos" w:eastAsia="Times New Roman" w:hAnsi="Aptos" w:cs="Segoe UI"/>
          <w:color w:val="002060"/>
        </w:rPr>
        <w:t>SBV</w:t>
      </w:r>
      <w:proofErr w:type="spellEnd"/>
      <w:r w:rsidRPr="00E13C74">
        <w:rPr>
          <w:rFonts w:ascii="Aptos" w:eastAsia="Times New Roman" w:hAnsi="Aptos" w:cs="Segoe UI"/>
          <w:color w:val="002060"/>
        </w:rPr>
        <w:t xml:space="preserve"> said the thresholds were proposed based on financing projects requiring large capital, including the </w:t>
      </w:r>
      <w:proofErr w:type="spellStart"/>
      <w:r w:rsidRPr="00E13C74">
        <w:rPr>
          <w:rFonts w:ascii="Aptos" w:eastAsia="Times New Roman" w:hAnsi="Aptos" w:cs="Segoe UI"/>
          <w:color w:val="002060"/>
        </w:rPr>
        <w:t>Sơn</w:t>
      </w:r>
      <w:proofErr w:type="spellEnd"/>
      <w:r w:rsidRPr="00E13C74">
        <w:rPr>
          <w:rFonts w:ascii="Aptos" w:eastAsia="Times New Roman" w:hAnsi="Aptos" w:cs="Segoe UI"/>
          <w:color w:val="002060"/>
        </w:rPr>
        <w:t xml:space="preserve"> La and Lai Châu hydropower plants and several thermal power projects, and most recently </w:t>
      </w:r>
      <w:proofErr w:type="spellStart"/>
      <w:r w:rsidRPr="00E13C74">
        <w:rPr>
          <w:rFonts w:ascii="Aptos" w:eastAsia="Times New Roman" w:hAnsi="Aptos" w:cs="Segoe UI"/>
          <w:color w:val="002060"/>
        </w:rPr>
        <w:t>Quảng</w:t>
      </w:r>
      <w:proofErr w:type="spellEnd"/>
      <w:r w:rsidRPr="00E13C74">
        <w:rPr>
          <w:rFonts w:ascii="Aptos" w:eastAsia="Times New Roman" w:hAnsi="Aptos" w:cs="Segoe UI"/>
          <w:color w:val="002060"/>
        </w:rPr>
        <w:t xml:space="preserve"> </w:t>
      </w:r>
      <w:proofErr w:type="spellStart"/>
      <w:r w:rsidRPr="00E13C74">
        <w:rPr>
          <w:rFonts w:ascii="Aptos" w:eastAsia="Times New Roman" w:hAnsi="Aptos" w:cs="Segoe UI"/>
          <w:color w:val="002060"/>
        </w:rPr>
        <w:t>Trạch</w:t>
      </w:r>
      <w:proofErr w:type="spellEnd"/>
      <w:r w:rsidRPr="00E13C74">
        <w:rPr>
          <w:rFonts w:ascii="Aptos" w:eastAsia="Times New Roman" w:hAnsi="Aptos" w:cs="Segoe UI"/>
          <w:color w:val="002060"/>
        </w:rPr>
        <w:t xml:space="preserve"> 1.</w:t>
      </w:r>
    </w:p>
    <w:p w14:paraId="49CED0AE"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At </w:t>
      </w:r>
      <w:proofErr w:type="spellStart"/>
      <w:r w:rsidRPr="00E13C74">
        <w:rPr>
          <w:rFonts w:ascii="Aptos" w:eastAsia="Times New Roman" w:hAnsi="Aptos" w:cs="Segoe UI"/>
          <w:color w:val="002060"/>
        </w:rPr>
        <w:t>Quảng</w:t>
      </w:r>
      <w:proofErr w:type="spellEnd"/>
      <w:r w:rsidRPr="00E13C74">
        <w:rPr>
          <w:rFonts w:ascii="Aptos" w:eastAsia="Times New Roman" w:hAnsi="Aptos" w:cs="Segoe UI"/>
          <w:color w:val="002060"/>
        </w:rPr>
        <w:t xml:space="preserve"> </w:t>
      </w:r>
      <w:proofErr w:type="spellStart"/>
      <w:r w:rsidRPr="00E13C74">
        <w:rPr>
          <w:rFonts w:ascii="Aptos" w:eastAsia="Times New Roman" w:hAnsi="Aptos" w:cs="Segoe UI"/>
          <w:color w:val="002060"/>
        </w:rPr>
        <w:t>Trạch</w:t>
      </w:r>
      <w:proofErr w:type="spellEnd"/>
      <w:r w:rsidRPr="00E13C74">
        <w:rPr>
          <w:rFonts w:ascii="Aptos" w:eastAsia="Times New Roman" w:hAnsi="Aptos" w:cs="Segoe UI"/>
          <w:color w:val="002060"/>
        </w:rPr>
        <w:t xml:space="preserve"> 1, Prime Minister </w:t>
      </w:r>
      <w:proofErr w:type="spellStart"/>
      <w:r w:rsidRPr="00E13C74">
        <w:rPr>
          <w:rFonts w:ascii="Aptos" w:eastAsia="Times New Roman" w:hAnsi="Aptos" w:cs="Segoe UI"/>
          <w:color w:val="002060"/>
        </w:rPr>
        <w:t>Phạm</w:t>
      </w:r>
      <w:proofErr w:type="spellEnd"/>
      <w:r w:rsidRPr="00E13C74">
        <w:rPr>
          <w:rFonts w:ascii="Aptos" w:eastAsia="Times New Roman" w:hAnsi="Aptos" w:cs="Segoe UI"/>
          <w:color w:val="002060"/>
        </w:rPr>
        <w:t xml:space="preserve"> Minh </w:t>
      </w:r>
      <w:proofErr w:type="spellStart"/>
      <w:r w:rsidRPr="00E13C74">
        <w:rPr>
          <w:rFonts w:ascii="Aptos" w:eastAsia="Times New Roman" w:hAnsi="Aptos" w:cs="Segoe UI"/>
          <w:color w:val="002060"/>
        </w:rPr>
        <w:t>Chính</w:t>
      </w:r>
      <w:proofErr w:type="spellEnd"/>
      <w:r w:rsidRPr="00E13C74">
        <w:rPr>
          <w:rFonts w:ascii="Aptos" w:eastAsia="Times New Roman" w:hAnsi="Aptos" w:cs="Segoe UI"/>
          <w:color w:val="002060"/>
        </w:rPr>
        <w:t xml:space="preserve"> approved lending beyond standard limits for Vietnam Electricity (</w:t>
      </w:r>
      <w:proofErr w:type="spellStart"/>
      <w:r w:rsidRPr="00E13C74">
        <w:rPr>
          <w:rFonts w:ascii="Aptos" w:eastAsia="Times New Roman" w:hAnsi="Aptos" w:cs="Segoe UI"/>
          <w:color w:val="002060"/>
        </w:rPr>
        <w:t>EVN</w:t>
      </w:r>
      <w:proofErr w:type="spellEnd"/>
      <w:r w:rsidRPr="00E13C74">
        <w:rPr>
          <w:rFonts w:ascii="Aptos" w:eastAsia="Times New Roman" w:hAnsi="Aptos" w:cs="Segoe UI"/>
          <w:color w:val="002060"/>
        </w:rPr>
        <w:t xml:space="preserve">), at 38 per cent of a bank’s owned capital for a single borrower and 52 per cent for </w:t>
      </w:r>
      <w:proofErr w:type="spellStart"/>
      <w:r w:rsidRPr="00E13C74">
        <w:rPr>
          <w:rFonts w:ascii="Aptos" w:eastAsia="Times New Roman" w:hAnsi="Aptos" w:cs="Segoe UI"/>
          <w:color w:val="002060"/>
        </w:rPr>
        <w:t>EVN</w:t>
      </w:r>
      <w:proofErr w:type="spellEnd"/>
      <w:r w:rsidRPr="00E13C74">
        <w:rPr>
          <w:rFonts w:ascii="Aptos" w:eastAsia="Times New Roman" w:hAnsi="Aptos" w:cs="Segoe UI"/>
          <w:color w:val="002060"/>
        </w:rPr>
        <w:t xml:space="preserve"> and related parties.</w:t>
      </w:r>
    </w:p>
    <w:p w14:paraId="1E288778"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In comparison, the lending cap in 2025 was 13 per cent of a bank’s owned capital for a single borrower and 21 per cent for a borrower and related parties, which would decline to 10 per cent and 15 per cent respectively by 2029, under the Law on Credit Institutions 2024.</w:t>
      </w:r>
    </w:p>
    <w:p w14:paraId="13E1BB6C"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The </w:t>
      </w:r>
      <w:proofErr w:type="spellStart"/>
      <w:r w:rsidRPr="00E13C74">
        <w:rPr>
          <w:rFonts w:ascii="Aptos" w:eastAsia="Times New Roman" w:hAnsi="Aptos" w:cs="Segoe UI"/>
          <w:color w:val="002060"/>
        </w:rPr>
        <w:t>SBV</w:t>
      </w:r>
      <w:proofErr w:type="spellEnd"/>
      <w:r w:rsidRPr="00E13C74">
        <w:rPr>
          <w:rFonts w:ascii="Aptos" w:eastAsia="Times New Roman" w:hAnsi="Aptos" w:cs="Segoe UI"/>
          <w:color w:val="002060"/>
        </w:rPr>
        <w:t xml:space="preserve"> said that setting clear ceilings would create a legal framework for financing large projects while helping control credit concentration risks within the banking system.</w:t>
      </w:r>
    </w:p>
    <w:p w14:paraId="55DFD3E2"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Given the large financing needs of infrastructure and energy projects, the </w:t>
      </w:r>
      <w:proofErr w:type="spellStart"/>
      <w:r w:rsidRPr="00E13C74">
        <w:rPr>
          <w:rFonts w:ascii="Aptos" w:eastAsia="Times New Roman" w:hAnsi="Aptos" w:cs="Segoe UI"/>
          <w:color w:val="002060"/>
        </w:rPr>
        <w:t>SBV</w:t>
      </w:r>
      <w:proofErr w:type="spellEnd"/>
      <w:r w:rsidRPr="00E13C74">
        <w:rPr>
          <w:rFonts w:ascii="Aptos" w:eastAsia="Times New Roman" w:hAnsi="Aptos" w:cs="Segoe UI"/>
          <w:color w:val="002060"/>
        </w:rPr>
        <w:t xml:space="preserve"> said banks could also arrange syndicated loans, allowing multiple lenders to jointly finance a project and share risks.</w:t>
      </w:r>
    </w:p>
    <w:p w14:paraId="06D0610B"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With the current capital levels of major banks, the proposed ratios could allow very large loans of up to trillions of Vietnamese </w:t>
      </w:r>
      <w:proofErr w:type="spellStart"/>
      <w:r w:rsidRPr="00E13C74">
        <w:rPr>
          <w:rFonts w:ascii="Aptos" w:eastAsia="Times New Roman" w:hAnsi="Aptos" w:cs="Segoe UI"/>
          <w:i/>
          <w:iCs/>
          <w:color w:val="002060"/>
        </w:rPr>
        <w:t>đồng</w:t>
      </w:r>
      <w:proofErr w:type="spellEnd"/>
      <w:r w:rsidRPr="00E13C74">
        <w:rPr>
          <w:rFonts w:ascii="Aptos" w:eastAsia="Times New Roman" w:hAnsi="Aptos" w:cs="Segoe UI"/>
          <w:color w:val="002060"/>
        </w:rPr>
        <w:t>.</w:t>
      </w:r>
    </w:p>
    <w:p w14:paraId="0327919B"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By the end of last year, Vietcombank and </w:t>
      </w:r>
      <w:proofErr w:type="spellStart"/>
      <w:r w:rsidRPr="00E13C74">
        <w:rPr>
          <w:rFonts w:ascii="Aptos" w:eastAsia="Times New Roman" w:hAnsi="Aptos" w:cs="Segoe UI"/>
          <w:color w:val="002060"/>
        </w:rPr>
        <w:t>VietinBank</w:t>
      </w:r>
      <w:proofErr w:type="spellEnd"/>
      <w:r w:rsidRPr="00E13C74">
        <w:rPr>
          <w:rFonts w:ascii="Aptos" w:eastAsia="Times New Roman" w:hAnsi="Aptos" w:cs="Segoe UI"/>
          <w:color w:val="002060"/>
        </w:rPr>
        <w:t xml:space="preserve"> reported owned capital of more than </w:t>
      </w:r>
      <w:proofErr w:type="spellStart"/>
      <w:r w:rsidRPr="00E13C74">
        <w:rPr>
          <w:rFonts w:ascii="Aptos" w:eastAsia="Times New Roman" w:hAnsi="Aptos" w:cs="Segoe UI"/>
          <w:color w:val="002060"/>
        </w:rPr>
        <w:t>VNĐ222.7</w:t>
      </w:r>
      <w:proofErr w:type="spellEnd"/>
      <w:r w:rsidRPr="00E13C74">
        <w:rPr>
          <w:rFonts w:ascii="Aptos" w:eastAsia="Times New Roman" w:hAnsi="Aptos" w:cs="Segoe UI"/>
          <w:color w:val="002060"/>
        </w:rPr>
        <w:t xml:space="preserve"> trillion (</w:t>
      </w:r>
      <w:proofErr w:type="spellStart"/>
      <w:r w:rsidRPr="00E13C74">
        <w:rPr>
          <w:rFonts w:ascii="Aptos" w:eastAsia="Times New Roman" w:hAnsi="Aptos" w:cs="Segoe UI"/>
          <w:color w:val="002060"/>
        </w:rPr>
        <w:t>US$8.5</w:t>
      </w:r>
      <w:proofErr w:type="spellEnd"/>
      <w:r w:rsidRPr="00E13C74">
        <w:rPr>
          <w:rFonts w:ascii="Aptos" w:eastAsia="Times New Roman" w:hAnsi="Aptos" w:cs="Segoe UI"/>
          <w:color w:val="002060"/>
        </w:rPr>
        <w:t xml:space="preserve"> billion) and nearly </w:t>
      </w:r>
      <w:proofErr w:type="spellStart"/>
      <w:r w:rsidRPr="00E13C74">
        <w:rPr>
          <w:rFonts w:ascii="Aptos" w:eastAsia="Times New Roman" w:hAnsi="Aptos" w:cs="Segoe UI"/>
          <w:color w:val="002060"/>
        </w:rPr>
        <w:t>VNĐ229.2</w:t>
      </w:r>
      <w:proofErr w:type="spellEnd"/>
      <w:r w:rsidRPr="00E13C74">
        <w:rPr>
          <w:rFonts w:ascii="Aptos" w:eastAsia="Times New Roman" w:hAnsi="Aptos" w:cs="Segoe UI"/>
          <w:color w:val="002060"/>
        </w:rPr>
        <w:t xml:space="preserve"> trillion, respectively.</w:t>
      </w:r>
    </w:p>
    <w:p w14:paraId="20099A0A"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At those levels, the proposed caps would allow lending of around </w:t>
      </w:r>
      <w:proofErr w:type="spellStart"/>
      <w:r w:rsidRPr="00E13C74">
        <w:rPr>
          <w:rFonts w:ascii="Aptos" w:eastAsia="Times New Roman" w:hAnsi="Aptos" w:cs="Segoe UI"/>
          <w:color w:val="002060"/>
        </w:rPr>
        <w:t>VNĐ87</w:t>
      </w:r>
      <w:proofErr w:type="spellEnd"/>
      <w:r w:rsidRPr="00E13C74">
        <w:rPr>
          <w:rFonts w:ascii="Aptos" w:eastAsia="Times New Roman" w:hAnsi="Aptos" w:cs="Segoe UI"/>
          <w:color w:val="002060"/>
        </w:rPr>
        <w:t xml:space="preserve"> trillion to a single borrower and about </w:t>
      </w:r>
      <w:proofErr w:type="spellStart"/>
      <w:r w:rsidRPr="00E13C74">
        <w:rPr>
          <w:rFonts w:ascii="Aptos" w:eastAsia="Times New Roman" w:hAnsi="Aptos" w:cs="Segoe UI"/>
          <w:color w:val="002060"/>
        </w:rPr>
        <w:t>VNĐ119</w:t>
      </w:r>
      <w:proofErr w:type="spellEnd"/>
      <w:r w:rsidRPr="00E13C74">
        <w:rPr>
          <w:rFonts w:ascii="Aptos" w:eastAsia="Times New Roman" w:hAnsi="Aptos" w:cs="Segoe UI"/>
          <w:color w:val="002060"/>
        </w:rPr>
        <w:t xml:space="preserve"> trillion to a borrower and related parties.</w:t>
      </w:r>
    </w:p>
    <w:p w14:paraId="2B6723FD" w14:textId="77777777" w:rsidR="00E13C7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The </w:t>
      </w:r>
      <w:proofErr w:type="spellStart"/>
      <w:r w:rsidRPr="00E13C74">
        <w:rPr>
          <w:rFonts w:ascii="Aptos" w:eastAsia="Times New Roman" w:hAnsi="Aptos" w:cs="Segoe UI"/>
          <w:color w:val="002060"/>
        </w:rPr>
        <w:t>SBV</w:t>
      </w:r>
      <w:proofErr w:type="spellEnd"/>
      <w:r w:rsidRPr="00E13C74">
        <w:rPr>
          <w:rFonts w:ascii="Aptos" w:eastAsia="Times New Roman" w:hAnsi="Aptos" w:cs="Segoe UI"/>
          <w:color w:val="002060"/>
        </w:rPr>
        <w:t xml:space="preserve"> noted that some major projects planned in Hà </w:t>
      </w:r>
      <w:proofErr w:type="spellStart"/>
      <w:r w:rsidRPr="00E13C74">
        <w:rPr>
          <w:rFonts w:ascii="Aptos" w:eastAsia="Times New Roman" w:hAnsi="Aptos" w:cs="Segoe UI"/>
          <w:color w:val="002060"/>
        </w:rPr>
        <w:t>Nội</w:t>
      </w:r>
      <w:proofErr w:type="spellEnd"/>
      <w:r w:rsidRPr="00E13C74">
        <w:rPr>
          <w:rFonts w:ascii="Aptos" w:eastAsia="Times New Roman" w:hAnsi="Aptos" w:cs="Segoe UI"/>
          <w:color w:val="002060"/>
        </w:rPr>
        <w:t xml:space="preserve"> are estimated to require total investment of about </w:t>
      </w:r>
      <w:proofErr w:type="spellStart"/>
      <w:r w:rsidRPr="00E13C74">
        <w:rPr>
          <w:rFonts w:ascii="Aptos" w:eastAsia="Times New Roman" w:hAnsi="Aptos" w:cs="Segoe UI"/>
          <w:color w:val="002060"/>
        </w:rPr>
        <w:t>VNĐ300</w:t>
      </w:r>
      <w:proofErr w:type="spellEnd"/>
      <w:r w:rsidRPr="00E13C74">
        <w:rPr>
          <w:rFonts w:ascii="Aptos" w:eastAsia="Times New Roman" w:hAnsi="Aptos" w:cs="Segoe UI"/>
          <w:color w:val="002060"/>
        </w:rPr>
        <w:t xml:space="preserve"> trillion, with borrowing needs accounting for roughly 85 per cent, or </w:t>
      </w:r>
      <w:proofErr w:type="spellStart"/>
      <w:r w:rsidRPr="00E13C74">
        <w:rPr>
          <w:rFonts w:ascii="Aptos" w:eastAsia="Times New Roman" w:hAnsi="Aptos" w:cs="Segoe UI"/>
          <w:color w:val="002060"/>
        </w:rPr>
        <w:t>VNĐ255</w:t>
      </w:r>
      <w:proofErr w:type="spellEnd"/>
      <w:r w:rsidRPr="00E13C74">
        <w:rPr>
          <w:rFonts w:ascii="Aptos" w:eastAsia="Times New Roman" w:hAnsi="Aptos" w:cs="Segoe UI"/>
          <w:color w:val="002060"/>
        </w:rPr>
        <w:t xml:space="preserve"> trillion.</w:t>
      </w:r>
    </w:p>
    <w:p w14:paraId="7714529E" w14:textId="3779220F" w:rsidR="00360994" w:rsidRPr="00E13C74" w:rsidRDefault="00E13C74" w:rsidP="00E13C74">
      <w:pPr>
        <w:spacing w:after="450" w:line="288" w:lineRule="auto"/>
        <w:jc w:val="both"/>
        <w:rPr>
          <w:rFonts w:ascii="Aptos" w:eastAsia="Times New Roman" w:hAnsi="Aptos" w:cs="Segoe UI"/>
          <w:color w:val="002060"/>
        </w:rPr>
      </w:pPr>
      <w:r w:rsidRPr="00E13C74">
        <w:rPr>
          <w:rFonts w:ascii="Aptos" w:eastAsia="Times New Roman" w:hAnsi="Aptos" w:cs="Segoe UI"/>
          <w:color w:val="002060"/>
        </w:rPr>
        <w:t xml:space="preserve">The central bank said that higher lending caps and syndicated loans could enable the banking sector to </w:t>
      </w:r>
      <w:proofErr w:type="spellStart"/>
      <w:r w:rsidRPr="00E13C74">
        <w:rPr>
          <w:rFonts w:ascii="Aptos" w:eastAsia="Times New Roman" w:hAnsi="Aptos" w:cs="Segoe UI"/>
          <w:color w:val="002060"/>
        </w:rPr>
        <w:t>mobilise</w:t>
      </w:r>
      <w:proofErr w:type="spellEnd"/>
      <w:r w:rsidRPr="00E13C74">
        <w:rPr>
          <w:rFonts w:ascii="Aptos" w:eastAsia="Times New Roman" w:hAnsi="Aptos" w:cs="Segoe UI"/>
          <w:color w:val="002060"/>
        </w:rPr>
        <w:t xml:space="preserve"> sufficient capital for strategic infrastructure projects in the capital city. </w:t>
      </w:r>
    </w:p>
    <w:bookmarkStart w:id="208" w:name="_Toc186722691"/>
    <w:bookmarkStart w:id="209" w:name="_Toc187326017"/>
    <w:bookmarkStart w:id="210" w:name="_Toc187919317"/>
    <w:bookmarkStart w:id="211" w:name="_Toc188519309"/>
    <w:bookmarkStart w:id="212" w:name="_Toc189746399"/>
    <w:bookmarkStart w:id="213" w:name="_Toc190348424"/>
    <w:bookmarkStart w:id="214" w:name="_Toc190954008"/>
    <w:bookmarkStart w:id="215" w:name="_Toc191559693"/>
    <w:bookmarkStart w:id="216" w:name="_Toc192153145"/>
    <w:bookmarkStart w:id="217" w:name="_Toc192767030"/>
    <w:bookmarkStart w:id="218" w:name="_Toc193361537"/>
    <w:bookmarkStart w:id="219" w:name="_Toc193977729"/>
    <w:bookmarkStart w:id="220" w:name="_Toc194671393"/>
    <w:bookmarkStart w:id="221" w:name="_Toc195192224"/>
    <w:bookmarkStart w:id="222" w:name="_Toc195795569"/>
    <w:bookmarkStart w:id="223" w:name="_Toc196395797"/>
    <w:bookmarkStart w:id="224" w:name="_Toc197596758"/>
    <w:bookmarkStart w:id="225" w:name="_Toc198210641"/>
    <w:bookmarkStart w:id="226" w:name="_Toc198816026"/>
    <w:bookmarkStart w:id="227" w:name="_Toc199419424"/>
    <w:bookmarkStart w:id="228" w:name="_Toc200013593"/>
    <w:bookmarkStart w:id="229" w:name="_Toc200628572"/>
    <w:bookmarkStart w:id="230" w:name="_Toc201837355"/>
    <w:bookmarkStart w:id="231" w:name="_Toc202445690"/>
    <w:bookmarkStart w:id="232" w:name="_Toc203047555"/>
    <w:bookmarkStart w:id="233" w:name="_Toc203655860"/>
    <w:bookmarkStart w:id="234" w:name="_Toc204262797"/>
    <w:bookmarkStart w:id="235" w:name="_Toc204862956"/>
    <w:bookmarkStart w:id="236" w:name="_Toc205466583"/>
    <w:bookmarkStart w:id="237" w:name="_Toc206074502"/>
    <w:bookmarkStart w:id="238" w:name="_Toc207184395"/>
    <w:bookmarkStart w:id="239" w:name="_Toc207888598"/>
    <w:bookmarkStart w:id="240" w:name="_Toc208493622"/>
    <w:bookmarkStart w:id="241" w:name="_Toc208493700"/>
    <w:bookmarkStart w:id="242" w:name="_Toc209099445"/>
    <w:bookmarkStart w:id="243" w:name="_Toc209702674"/>
    <w:bookmarkStart w:id="244" w:name="_Toc210305238"/>
    <w:bookmarkStart w:id="245" w:name="_Toc210911914"/>
    <w:bookmarkStart w:id="246" w:name="_Toc210912006"/>
    <w:bookmarkStart w:id="247" w:name="_Toc211518239"/>
    <w:bookmarkStart w:id="248" w:name="_Toc212118919"/>
    <w:bookmarkStart w:id="249" w:name="_Toc212726912"/>
    <w:bookmarkStart w:id="250" w:name="_Toc213334249"/>
    <w:bookmarkStart w:id="251" w:name="_Toc213924599"/>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9C88ACF" w14:textId="77777777" w:rsidR="005F4D8A" w:rsidRPr="001774DB" w:rsidRDefault="005F4D8A" w:rsidP="001774DB">
      <w:pPr>
        <w:spacing w:before="100" w:beforeAutospacing="1" w:after="100" w:afterAutospacing="1" w:line="240" w:lineRule="auto"/>
        <w:jc w:val="both"/>
        <w:rPr>
          <w:rFonts w:ascii="Arial" w:eastAsia="Times New Roman" w:hAnsi="Arial" w:cs="Arial"/>
          <w:color w:val="000000"/>
          <w:sz w:val="24"/>
          <w:szCs w:val="24"/>
        </w:rPr>
      </w:pP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52" w:name="_Toc214539941"/>
      <w:bookmarkStart w:id="253" w:name="_Toc215144377"/>
      <w:bookmarkStart w:id="254" w:name="_Toc215750954"/>
      <w:bookmarkStart w:id="255" w:name="_Toc216355050"/>
      <w:bookmarkStart w:id="256" w:name="_Toc216965797"/>
      <w:bookmarkStart w:id="257" w:name="_Toc217639123"/>
      <w:bookmarkStart w:id="258" w:name="_Toc218772672"/>
      <w:bookmarkStart w:id="259" w:name="_Toc219377437"/>
      <w:bookmarkStart w:id="260" w:name="_Toc219985595"/>
      <w:bookmarkStart w:id="261" w:name="_Toc220587254"/>
      <w:bookmarkStart w:id="262" w:name="_Toc221194730"/>
      <w:bookmarkStart w:id="263" w:name="_Toc223006375"/>
      <w:bookmarkStart w:id="264" w:name="_Toc223615162"/>
      <w:bookmarkStart w:id="265"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341B7607" w14:textId="03CD8636" w:rsidR="00E953D2" w:rsidRDefault="00FE778B" w:rsidP="00E953D2">
      <w:pPr>
        <w:pStyle w:val="Heading1"/>
        <w:shd w:val="clear" w:color="auto" w:fill="FFFFFF"/>
        <w:spacing w:before="0" w:line="288" w:lineRule="atLeast"/>
        <w:rPr>
          <w:rFonts w:ascii="Aptos" w:eastAsia="Malgun Gothic" w:hAnsi="Aptos" w:cs="Times New Roman"/>
          <w:color w:val="002060"/>
        </w:rPr>
      </w:pPr>
      <w:bookmarkStart w:id="266" w:name="_Toc224824082"/>
      <w:bookmarkStart w:id="267" w:name="_Toc225429687"/>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68" w:name="_Toc372277036"/>
      <w:bookmarkStart w:id="269" w:name="_Toc372881662"/>
      <w:bookmarkStart w:id="270" w:name="_Toc373484630"/>
      <w:bookmarkStart w:id="271" w:name="_Toc374089641"/>
      <w:bookmarkStart w:id="272" w:name="_Toc374695753"/>
      <w:bookmarkStart w:id="273" w:name="_Toc375297865"/>
      <w:bookmarkStart w:id="274" w:name="_Toc375903285"/>
      <w:bookmarkStart w:id="275" w:name="_Toc376510600"/>
      <w:bookmarkStart w:id="276" w:name="_Toc377114107"/>
      <w:bookmarkStart w:id="277" w:name="_Toc377720877"/>
      <w:bookmarkStart w:id="278" w:name="_Toc378323090"/>
      <w:bookmarkStart w:id="279" w:name="_Toc379533627"/>
      <w:bookmarkStart w:id="280" w:name="_Toc380136921"/>
      <w:bookmarkStart w:id="281" w:name="_Toc380744470"/>
      <w:bookmarkStart w:id="282" w:name="_Toc381349390"/>
      <w:bookmarkStart w:id="283" w:name="_Toc381952740"/>
      <w:bookmarkStart w:id="284" w:name="_Toc382557146"/>
      <w:bookmarkStart w:id="285" w:name="_Toc383161642"/>
      <w:bookmarkStart w:id="286" w:name="_Toc383767069"/>
      <w:bookmarkStart w:id="287" w:name="_Toc384372106"/>
      <w:bookmarkStart w:id="288" w:name="_Toc384976538"/>
      <w:bookmarkStart w:id="289" w:name="_Toc385581149"/>
      <w:bookmarkStart w:id="290" w:name="_Toc386187311"/>
      <w:bookmarkStart w:id="291" w:name="_Toc387396227"/>
      <w:bookmarkStart w:id="292" w:name="_Toc388000659"/>
      <w:bookmarkStart w:id="293" w:name="_Toc388604987"/>
      <w:bookmarkStart w:id="294" w:name="_Toc389209518"/>
      <w:bookmarkStart w:id="295" w:name="_Toc389815749"/>
      <w:bookmarkStart w:id="296" w:name="_Toc390418758"/>
      <w:bookmarkStart w:id="297" w:name="_Toc391026118"/>
      <w:bookmarkStart w:id="298" w:name="_Toc392233738"/>
      <w:bookmarkStart w:id="299" w:name="_Toc392837336"/>
      <w:bookmarkStart w:id="300" w:name="_Toc394048499"/>
      <w:bookmarkStart w:id="301" w:name="_Toc394651767"/>
      <w:bookmarkStart w:id="302" w:name="_Toc395258652"/>
      <w:bookmarkStart w:id="303" w:name="_Toc395862292"/>
      <w:bookmarkStart w:id="304" w:name="_Toc396467104"/>
      <w:bookmarkStart w:id="305" w:name="_Toc397074774"/>
      <w:bookmarkStart w:id="306" w:name="_Toc397679397"/>
      <w:bookmarkStart w:id="307" w:name="_Toc398281793"/>
      <w:bookmarkStart w:id="308" w:name="_Toc398887280"/>
      <w:bookmarkStart w:id="309" w:name="_Toc399492492"/>
      <w:bookmarkStart w:id="310" w:name="_Toc400096557"/>
      <w:bookmarkStart w:id="311" w:name="_Toc400699355"/>
      <w:bookmarkStart w:id="312" w:name="_Toc401908571"/>
      <w:bookmarkStart w:id="313" w:name="_Toc402514113"/>
      <w:bookmarkStart w:id="314" w:name="_Toc403119468"/>
      <w:bookmarkStart w:id="315" w:name="_Toc403725573"/>
      <w:bookmarkStart w:id="316" w:name="_Toc404332237"/>
      <w:bookmarkStart w:id="317" w:name="_Toc404935397"/>
      <w:bookmarkStart w:id="318" w:name="_Toc405540230"/>
      <w:bookmarkStart w:id="319" w:name="_Toc406144907"/>
      <w:bookmarkStart w:id="320" w:name="_Toc406680256"/>
      <w:bookmarkStart w:id="321" w:name="_Toc407350896"/>
      <w:bookmarkStart w:id="322" w:name="_Toc408564576"/>
      <w:bookmarkStart w:id="323" w:name="_Toc409169007"/>
      <w:bookmarkStart w:id="324" w:name="_Toc409774757"/>
      <w:bookmarkStart w:id="325" w:name="_Toc410380506"/>
      <w:bookmarkStart w:id="326" w:name="_Toc410982170"/>
      <w:bookmarkStart w:id="327" w:name="_Toc411587715"/>
      <w:bookmarkStart w:id="328" w:name="_Toc412798936"/>
      <w:bookmarkStart w:id="329" w:name="_Toc413401078"/>
      <w:bookmarkStart w:id="330" w:name="_Toc414005850"/>
      <w:bookmarkStart w:id="331" w:name="_Toc415215509"/>
      <w:bookmarkStart w:id="332" w:name="_Toc415827057"/>
      <w:bookmarkStart w:id="333" w:name="_Toc416423737"/>
      <w:bookmarkStart w:id="334" w:name="_Toc417031184"/>
      <w:bookmarkStart w:id="335" w:name="_Toc417634610"/>
      <w:bookmarkStart w:id="336" w:name="_Toc418844126"/>
      <w:bookmarkStart w:id="337" w:name="_Toc419450432"/>
      <w:bookmarkStart w:id="338" w:name="_Toc420056735"/>
      <w:bookmarkStart w:id="339" w:name="_Toc420661557"/>
      <w:bookmarkStart w:id="340" w:name="_Toc421264723"/>
      <w:bookmarkStart w:id="341" w:name="_Toc421871471"/>
      <w:bookmarkStart w:id="342" w:name="_Toc422473458"/>
      <w:bookmarkStart w:id="343" w:name="_Toc423078376"/>
      <w:bookmarkStart w:id="344" w:name="_Toc423682216"/>
      <w:bookmarkStart w:id="345" w:name="_Toc424301013"/>
      <w:bookmarkStart w:id="346" w:name="_Toc424891971"/>
      <w:bookmarkStart w:id="347" w:name="_Toc425495589"/>
      <w:bookmarkStart w:id="348" w:name="_Toc426104624"/>
      <w:bookmarkStart w:id="349" w:name="_Toc426707573"/>
      <w:bookmarkStart w:id="350" w:name="_Toc427312143"/>
      <w:bookmarkStart w:id="351" w:name="_Toc427915952"/>
      <w:bookmarkStart w:id="352" w:name="_Toc428523125"/>
      <w:bookmarkStart w:id="353" w:name="_Toc429732374"/>
      <w:bookmarkStart w:id="354" w:name="_Toc430335764"/>
      <w:bookmarkStart w:id="355" w:name="_Toc430941475"/>
      <w:bookmarkStart w:id="356" w:name="_Toc431546386"/>
      <w:bookmarkStart w:id="357" w:name="_Toc432151519"/>
      <w:bookmarkStart w:id="358" w:name="_Toc432755903"/>
      <w:bookmarkStart w:id="359" w:name="_Toc433361375"/>
      <w:bookmarkStart w:id="360" w:name="_Toc433965274"/>
      <w:bookmarkStart w:id="361" w:name="_Toc434571313"/>
      <w:bookmarkStart w:id="362" w:name="_Toc435172620"/>
      <w:bookmarkStart w:id="363" w:name="_Toc435779446"/>
      <w:bookmarkStart w:id="364" w:name="_Toc436380886"/>
      <w:bookmarkStart w:id="365" w:name="_Toc436991375"/>
      <w:bookmarkStart w:id="366" w:name="_Toc437595397"/>
      <w:bookmarkStart w:id="367" w:name="_Toc440013651"/>
      <w:bookmarkStart w:id="368" w:name="_Toc440621863"/>
      <w:bookmarkStart w:id="369" w:name="_Toc441223773"/>
      <w:bookmarkStart w:id="370" w:name="_Toc441828297"/>
      <w:bookmarkStart w:id="371" w:name="_Toc441828392"/>
      <w:bookmarkStart w:id="372" w:name="_Toc442344474"/>
      <w:bookmarkStart w:id="373" w:name="_Toc443643405"/>
      <w:bookmarkStart w:id="374" w:name="_Toc444246117"/>
      <w:bookmarkStart w:id="375" w:name="_Toc444852040"/>
      <w:bookmarkStart w:id="376" w:name="_Toc445456100"/>
      <w:bookmarkStart w:id="377" w:name="_Toc445973466"/>
      <w:bookmarkStart w:id="378" w:name="_Toc446664819"/>
      <w:bookmarkStart w:id="379" w:name="_Toc447269370"/>
      <w:bookmarkStart w:id="380" w:name="_Toc447874146"/>
      <w:bookmarkStart w:id="381" w:name="_Toc448482075"/>
      <w:bookmarkStart w:id="382" w:name="_Toc449082184"/>
      <w:bookmarkStart w:id="383" w:name="_Toc449689087"/>
      <w:bookmarkStart w:id="384" w:name="_Toc450293025"/>
      <w:bookmarkStart w:id="385" w:name="_Toc450896937"/>
      <w:bookmarkStart w:id="386" w:name="_Toc452625636"/>
      <w:bookmarkStart w:id="387" w:name="_Toc453317631"/>
      <w:bookmarkStart w:id="388" w:name="_Toc453921135"/>
      <w:bookmarkStart w:id="389" w:name="_Toc454525839"/>
      <w:bookmarkStart w:id="390" w:name="_Toc455664215"/>
      <w:bookmarkStart w:id="391" w:name="_Toc456342930"/>
      <w:bookmarkStart w:id="392" w:name="_Toc456948587"/>
      <w:bookmarkStart w:id="393" w:name="_Toc457551647"/>
      <w:bookmarkStart w:id="394" w:name="_Toc458760434"/>
      <w:bookmarkStart w:id="395" w:name="_Toc459970957"/>
      <w:bookmarkStart w:id="396" w:name="_Toc460493834"/>
      <w:bookmarkStart w:id="397" w:name="_Toc461091254"/>
      <w:bookmarkStart w:id="398" w:name="_Toc461785959"/>
      <w:bookmarkStart w:id="399" w:name="_Toc462393212"/>
      <w:bookmarkStart w:id="400" w:name="_Toc462996387"/>
      <w:bookmarkStart w:id="401" w:name="_Toc463600469"/>
      <w:bookmarkStart w:id="402" w:name="_Toc464205355"/>
      <w:bookmarkStart w:id="403" w:name="_Toc464808167"/>
      <w:bookmarkStart w:id="404" w:name="_Toc465341587"/>
      <w:bookmarkStart w:id="405" w:name="_Toc466017253"/>
      <w:bookmarkStart w:id="406" w:name="_Toc466625781"/>
      <w:bookmarkStart w:id="407" w:name="_Toc467231583"/>
      <w:bookmarkStart w:id="408" w:name="_Toc467832923"/>
      <w:bookmarkStart w:id="409" w:name="_Toc468440608"/>
      <w:bookmarkStart w:id="410" w:name="_Toc469043511"/>
      <w:bookmarkStart w:id="411" w:name="_Toc469650540"/>
      <w:bookmarkStart w:id="412" w:name="_Toc472071552"/>
      <w:bookmarkStart w:id="413" w:name="_Toc472672618"/>
      <w:bookmarkStart w:id="414" w:name="_Toc473881014"/>
      <w:bookmarkStart w:id="415" w:name="_Toc474487611"/>
      <w:bookmarkStart w:id="416" w:name="_Toc475090266"/>
      <w:bookmarkStart w:id="417" w:name="_Toc475697891"/>
      <w:bookmarkStart w:id="418" w:name="_Toc476302017"/>
      <w:bookmarkStart w:id="419" w:name="_Toc476906658"/>
      <w:bookmarkStart w:id="420" w:name="_Toc477510747"/>
      <w:bookmarkStart w:id="421" w:name="_Toc478116119"/>
      <w:bookmarkStart w:id="422" w:name="_Toc478723293"/>
      <w:bookmarkStart w:id="423" w:name="_Toc479329710"/>
      <w:bookmarkStart w:id="424" w:name="_Toc479930325"/>
      <w:bookmarkStart w:id="425" w:name="_Toc480539769"/>
      <w:bookmarkStart w:id="426" w:name="_Toc481139996"/>
      <w:bookmarkStart w:id="427" w:name="_Toc482351755"/>
      <w:bookmarkStart w:id="428" w:name="_Toc482956632"/>
      <w:bookmarkStart w:id="429" w:name="_Toc484166265"/>
      <w:bookmarkStart w:id="430" w:name="_Toc484769034"/>
      <w:bookmarkStart w:id="431" w:name="_Toc485286963"/>
      <w:bookmarkStart w:id="432" w:name="_Toc485978047"/>
      <w:bookmarkStart w:id="433" w:name="_Toc486585200"/>
      <w:bookmarkStart w:id="434" w:name="_Toc487190849"/>
      <w:bookmarkStart w:id="435" w:name="_Toc487793128"/>
      <w:bookmarkStart w:id="436" w:name="_Toc488396105"/>
      <w:bookmarkStart w:id="437" w:name="_Toc489005356"/>
      <w:bookmarkStart w:id="438" w:name="_Toc489606922"/>
      <w:bookmarkStart w:id="439" w:name="_Toc490213904"/>
      <w:bookmarkStart w:id="440" w:name="_Toc490819129"/>
      <w:bookmarkStart w:id="441" w:name="_Toc491423492"/>
      <w:bookmarkStart w:id="442" w:name="_Toc492024941"/>
      <w:bookmarkStart w:id="443" w:name="_Toc492631836"/>
      <w:bookmarkStart w:id="444" w:name="_Toc493236264"/>
      <w:bookmarkStart w:id="445" w:name="_Toc493837670"/>
      <w:bookmarkStart w:id="446" w:name="_Toc495050076"/>
      <w:bookmarkStart w:id="447" w:name="_Toc495652582"/>
      <w:bookmarkStart w:id="448" w:name="_Toc496261433"/>
      <w:bookmarkStart w:id="449" w:name="_Toc496867228"/>
      <w:bookmarkStart w:id="450" w:name="_Toc497465791"/>
      <w:bookmarkStart w:id="451" w:name="_Toc498081893"/>
      <w:bookmarkStart w:id="452" w:name="_Toc498682150"/>
      <w:bookmarkStart w:id="453" w:name="_Toc499287549"/>
      <w:bookmarkStart w:id="454" w:name="_Toc499891990"/>
      <w:bookmarkStart w:id="455" w:name="_Toc500496789"/>
      <w:bookmarkStart w:id="456" w:name="_Toc501099734"/>
      <w:bookmarkStart w:id="457" w:name="_Toc501705017"/>
      <w:bookmarkStart w:id="458" w:name="_Toc532560719"/>
      <w:bookmarkStart w:id="459" w:name="_Toc533156844"/>
      <w:bookmarkStart w:id="460" w:name="_Toc533775399"/>
      <w:bookmarkStart w:id="461" w:name="_Toc534372207"/>
      <w:bookmarkStart w:id="462" w:name="_Toc534972008"/>
      <w:bookmarkStart w:id="463" w:name="_Toc535582780"/>
      <w:bookmarkStart w:id="464" w:name="_Toc536187102"/>
      <w:bookmarkStart w:id="465" w:name="_Toc536785388"/>
      <w:bookmarkStart w:id="466" w:name="_Toc1130208"/>
      <w:bookmarkStart w:id="467" w:name="_Toc1727979"/>
      <w:bookmarkStart w:id="468" w:name="_Toc2333094"/>
      <w:bookmarkStart w:id="469" w:name="_Toc2937884"/>
      <w:bookmarkStart w:id="470" w:name="_Toc3543094"/>
      <w:bookmarkStart w:id="471" w:name="_Toc4146388"/>
      <w:bookmarkStart w:id="472" w:name="_Toc4758756"/>
      <w:bookmarkStart w:id="473" w:name="_Toc5357724"/>
      <w:bookmarkStart w:id="474" w:name="_Toc5961962"/>
      <w:bookmarkStart w:id="475" w:name="_Toc6565236"/>
      <w:bookmarkStart w:id="476" w:name="_Toc7172941"/>
      <w:bookmarkStart w:id="477" w:name="_Toc7776782"/>
      <w:bookmarkStart w:id="478" w:name="_Toc8385532"/>
      <w:bookmarkStart w:id="479" w:name="_Toc8986688"/>
      <w:bookmarkStart w:id="480" w:name="_Toc9591439"/>
      <w:bookmarkStart w:id="481" w:name="_Toc10800776"/>
      <w:bookmarkStart w:id="482" w:name="_Toc11403497"/>
      <w:bookmarkStart w:id="483" w:name="_Toc12010882"/>
      <w:bookmarkStart w:id="484" w:name="_Toc12614882"/>
      <w:bookmarkStart w:id="485" w:name="_Toc13219381"/>
      <w:bookmarkStart w:id="486" w:name="_Toc13830731"/>
      <w:bookmarkStart w:id="487" w:name="_Toc14429410"/>
      <w:bookmarkStart w:id="488" w:name="_Toc15034919"/>
      <w:bookmarkStart w:id="489" w:name="_Toc15638234"/>
      <w:bookmarkStart w:id="490" w:name="_Toc16243813"/>
      <w:bookmarkStart w:id="491" w:name="_Toc17453989"/>
      <w:bookmarkStart w:id="492" w:name="_Toc18058957"/>
      <w:bookmarkStart w:id="493" w:name="_Toc18664185"/>
      <w:bookmarkStart w:id="494" w:name="_Toc19268589"/>
      <w:bookmarkStart w:id="495" w:name="_Toc19868194"/>
      <w:bookmarkStart w:id="496" w:name="_Toc20476476"/>
      <w:bookmarkStart w:id="497" w:name="_Toc21082712"/>
      <w:bookmarkStart w:id="498" w:name="_Toc21596842"/>
      <w:bookmarkStart w:id="499" w:name="_Toc22292243"/>
      <w:bookmarkStart w:id="500" w:name="_Toc22902068"/>
      <w:bookmarkStart w:id="501" w:name="_Toc23500781"/>
      <w:bookmarkStart w:id="502" w:name="_Toc24106263"/>
      <w:bookmarkStart w:id="503" w:name="_Toc24708409"/>
      <w:bookmarkStart w:id="504" w:name="_Toc25235410"/>
      <w:bookmarkStart w:id="505" w:name="_Toc25920237"/>
      <w:bookmarkStart w:id="506" w:name="_Toc26524512"/>
      <w:bookmarkStart w:id="507" w:name="_Toc27130353"/>
      <w:bookmarkStart w:id="508" w:name="_Toc28949352"/>
      <w:bookmarkStart w:id="509" w:name="_Toc29553156"/>
      <w:bookmarkStart w:id="510" w:name="_Toc31365279"/>
      <w:bookmarkStart w:id="511" w:name="_Toc31968685"/>
      <w:bookmarkStart w:id="512" w:name="_Toc33177775"/>
      <w:bookmarkStart w:id="513" w:name="_Toc33784200"/>
      <w:bookmarkStart w:id="514" w:name="_Toc34387335"/>
      <w:bookmarkStart w:id="515" w:name="_Toc34992445"/>
      <w:bookmarkStart w:id="516" w:name="_Toc36200892"/>
      <w:bookmarkStart w:id="517" w:name="_Toc36804861"/>
      <w:bookmarkStart w:id="518" w:name="_Toc37412094"/>
      <w:bookmarkStart w:id="519" w:name="_Toc38016888"/>
      <w:bookmarkStart w:id="520" w:name="_Toc38623239"/>
      <w:bookmarkStart w:id="521" w:name="_Toc47007107"/>
      <w:bookmarkStart w:id="522" w:name="_Toc47608050"/>
      <w:bookmarkStart w:id="523" w:name="_Toc48219506"/>
      <w:bookmarkStart w:id="524" w:name="_Toc48816707"/>
      <w:bookmarkStart w:id="525" w:name="_Toc49427952"/>
      <w:bookmarkStart w:id="526" w:name="_Toc50027099"/>
      <w:bookmarkStart w:id="527" w:name="_Toc50638510"/>
      <w:bookmarkStart w:id="528" w:name="_Toc51235700"/>
      <w:bookmarkStart w:id="529" w:name="_Toc51848402"/>
      <w:bookmarkStart w:id="530" w:name="_Toc52453551"/>
      <w:bookmarkStart w:id="531" w:name="_Toc53055803"/>
      <w:bookmarkStart w:id="532" w:name="_Toc53660724"/>
      <w:bookmarkStart w:id="533" w:name="_Toc54259223"/>
      <w:bookmarkStart w:id="534" w:name="_Toc54865636"/>
      <w:bookmarkStart w:id="535" w:name="_Toc55477667"/>
      <w:bookmarkStart w:id="536" w:name="_Toc56073555"/>
      <w:bookmarkStart w:id="537" w:name="_Toc56678763"/>
      <w:bookmarkStart w:id="538" w:name="_Toc57284472"/>
      <w:bookmarkStart w:id="539" w:name="_Toc57895622"/>
      <w:bookmarkStart w:id="540" w:name="_Toc58494288"/>
      <w:bookmarkStart w:id="541" w:name="_Toc59104490"/>
      <w:bookmarkStart w:id="542" w:name="_Toc60922248"/>
      <w:bookmarkStart w:id="543" w:name="_Toc61518216"/>
      <w:bookmarkStart w:id="544" w:name="_Toc62129059"/>
      <w:bookmarkStart w:id="545" w:name="_Toc62734938"/>
      <w:bookmarkStart w:id="546" w:name="_Toc63333213"/>
      <w:bookmarkStart w:id="547" w:name="_Toc65152050"/>
      <w:bookmarkStart w:id="548" w:name="_Toc65759402"/>
      <w:bookmarkStart w:id="549" w:name="_Toc66363540"/>
      <w:bookmarkStart w:id="550" w:name="_Toc66960047"/>
      <w:bookmarkStart w:id="551" w:name="_Toc67652144"/>
      <w:bookmarkStart w:id="552" w:name="_Toc68179920"/>
      <w:bookmarkStart w:id="553" w:name="_Toc68774147"/>
      <w:bookmarkStart w:id="554" w:name="_Toc69386915"/>
      <w:bookmarkStart w:id="555" w:name="_Toc69991769"/>
      <w:bookmarkStart w:id="556" w:name="_Toc70509841"/>
      <w:bookmarkStart w:id="557" w:name="_Toc71207395"/>
      <w:bookmarkStart w:id="558" w:name="_Toc71799306"/>
      <w:bookmarkStart w:id="559" w:name="_Toc72414975"/>
      <w:bookmarkStart w:id="560" w:name="_Toc73015454"/>
      <w:bookmarkStart w:id="561" w:name="_Toc73618178"/>
      <w:bookmarkStart w:id="562" w:name="_Toc74224512"/>
      <w:bookmarkStart w:id="563" w:name="_Toc74836030"/>
      <w:bookmarkStart w:id="564" w:name="_Toc75439623"/>
      <w:bookmarkStart w:id="565" w:name="_Toc76033389"/>
      <w:bookmarkStart w:id="566" w:name="_Toc76568184"/>
      <w:bookmarkStart w:id="567" w:name="_Toc77249823"/>
      <w:bookmarkStart w:id="568" w:name="_Toc77848118"/>
      <w:bookmarkStart w:id="569" w:name="_Toc78458401"/>
      <w:bookmarkStart w:id="570" w:name="_Toc79065737"/>
      <w:bookmarkStart w:id="571" w:name="_Toc79674827"/>
      <w:bookmarkStart w:id="572" w:name="_Toc80967353"/>
      <w:bookmarkStart w:id="573" w:name="_Toc82098803"/>
      <w:bookmarkStart w:id="574" w:name="_Toc82697204"/>
      <w:bookmarkStart w:id="575" w:name="_Toc83296668"/>
      <w:bookmarkStart w:id="576" w:name="_Toc83896627"/>
      <w:bookmarkStart w:id="577" w:name="_Toc84511070"/>
      <w:bookmarkStart w:id="578" w:name="_Toc85126355"/>
      <w:bookmarkStart w:id="579" w:name="_Toc85726062"/>
      <w:bookmarkStart w:id="580" w:name="_Toc86326951"/>
      <w:bookmarkStart w:id="581" w:name="_Toc86928725"/>
      <w:bookmarkStart w:id="582" w:name="_Toc87533864"/>
      <w:bookmarkStart w:id="583" w:name="_Toc88139975"/>
      <w:bookmarkStart w:id="584" w:name="_Toc88827424"/>
      <w:bookmarkStart w:id="585" w:name="_Toc89348597"/>
      <w:bookmarkStart w:id="586" w:name="_Toc89954358"/>
      <w:bookmarkStart w:id="587" w:name="_Toc90547129"/>
      <w:bookmarkStart w:id="588" w:name="_Toc91162877"/>
      <w:bookmarkStart w:id="589" w:name="_Toc92977891"/>
      <w:bookmarkStart w:id="590" w:name="_Toc93582834"/>
      <w:bookmarkStart w:id="591" w:name="_Toc94185876"/>
      <w:bookmarkStart w:id="592" w:name="_Toc124758941"/>
      <w:bookmarkStart w:id="593" w:name="_Toc126243198"/>
      <w:bookmarkStart w:id="594" w:name="_Toc126844373"/>
      <w:bookmarkStart w:id="595" w:name="_Toc127449235"/>
      <w:bookmarkStart w:id="596" w:name="_Toc128057345"/>
      <w:bookmarkStart w:id="597" w:name="_Toc128657897"/>
      <w:bookmarkStart w:id="598" w:name="_Toc129265043"/>
      <w:bookmarkStart w:id="599" w:name="_Toc129869285"/>
      <w:bookmarkStart w:id="600" w:name="_Toc130472589"/>
      <w:bookmarkStart w:id="601" w:name="_Toc131080428"/>
      <w:bookmarkStart w:id="602" w:name="_Toc131684261"/>
      <w:bookmarkStart w:id="603" w:name="_Toc132288737"/>
      <w:bookmarkStart w:id="604" w:name="_Toc132880394"/>
      <w:bookmarkStart w:id="605" w:name="_Toc133498212"/>
      <w:bookmarkStart w:id="606" w:name="_Toc134108008"/>
      <w:bookmarkStart w:id="607" w:name="_Toc134709546"/>
      <w:bookmarkStart w:id="608" w:name="_Toc134709697"/>
      <w:bookmarkStart w:id="609" w:name="_Toc135315971"/>
      <w:bookmarkStart w:id="610" w:name="_Toc135915560"/>
      <w:bookmarkStart w:id="611" w:name="_Toc136526488"/>
      <w:bookmarkStart w:id="612" w:name="_Toc137126048"/>
      <w:bookmarkStart w:id="613" w:name="_Toc137733673"/>
      <w:bookmarkStart w:id="614" w:name="_Toc138336639"/>
      <w:bookmarkStart w:id="615" w:name="_Toc138940624"/>
      <w:bookmarkStart w:id="616" w:name="_Toc139544020"/>
      <w:bookmarkStart w:id="617" w:name="_Toc140151831"/>
      <w:bookmarkStart w:id="618" w:name="_Toc140757908"/>
      <w:bookmarkStart w:id="619" w:name="_Toc141359485"/>
      <w:bookmarkStart w:id="620" w:name="_Toc141965597"/>
      <w:bookmarkStart w:id="621" w:name="_Toc142569946"/>
      <w:bookmarkStart w:id="622" w:name="_Toc143175000"/>
      <w:bookmarkStart w:id="623" w:name="_Toc143779701"/>
      <w:bookmarkStart w:id="624" w:name="_Toc144384328"/>
      <w:bookmarkStart w:id="625" w:name="_Toc144991140"/>
      <w:bookmarkStart w:id="626" w:name="_Toc145601270"/>
      <w:bookmarkStart w:id="627" w:name="_Toc146205291"/>
      <w:bookmarkStart w:id="628" w:name="_Toc146808598"/>
      <w:bookmarkStart w:id="629" w:name="_Toc147412055"/>
      <w:bookmarkStart w:id="630" w:name="_Toc148007939"/>
      <w:bookmarkStart w:id="631" w:name="_Toc148621870"/>
      <w:bookmarkStart w:id="632" w:name="_Toc149228680"/>
      <w:bookmarkStart w:id="633" w:name="_Toc149826953"/>
      <w:bookmarkStart w:id="634" w:name="_Toc150433299"/>
      <w:bookmarkStart w:id="635" w:name="_Toc151040597"/>
      <w:bookmarkStart w:id="636" w:name="_Toc151645174"/>
      <w:bookmarkStart w:id="637" w:name="_Toc152248763"/>
      <w:bookmarkStart w:id="638" w:name="_Toc153458086"/>
      <w:bookmarkStart w:id="639" w:name="_Toc154061703"/>
      <w:bookmarkStart w:id="640" w:name="_Toc185497336"/>
      <w:bookmarkStart w:id="641" w:name="_Toc186722696"/>
      <w:bookmarkStart w:id="642" w:name="_Toc187326020"/>
      <w:bookmarkStart w:id="643" w:name="_Toc187919320"/>
      <w:bookmarkStart w:id="644" w:name="_Toc188519313"/>
      <w:bookmarkStart w:id="645" w:name="_Toc189746404"/>
      <w:bookmarkStart w:id="646" w:name="_Toc190348428"/>
      <w:bookmarkStart w:id="647" w:name="_Toc190954013"/>
      <w:bookmarkStart w:id="648" w:name="_Toc191559698"/>
      <w:bookmarkStart w:id="649"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7652A4" w14:textId="77777777" w:rsidR="00495768" w:rsidRDefault="00495768" w:rsidP="00495768">
      <w:pPr>
        <w:spacing w:after="150" w:line="240" w:lineRule="auto"/>
        <w:outlineLvl w:val="0"/>
        <w:rPr>
          <w:rFonts w:ascii="Times New Roman" w:eastAsia="Times New Roman" w:hAnsi="Times New Roman" w:cs="Times New Roman"/>
          <w:kern w:val="36"/>
          <w:sz w:val="48"/>
          <w:szCs w:val="48"/>
        </w:rPr>
      </w:pPr>
    </w:p>
    <w:p w14:paraId="45244E9C" w14:textId="77777777" w:rsidR="00D775A6" w:rsidRDefault="00853EC0"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0DC1E0E1" w14:textId="77777777" w:rsidR="00A8282E" w:rsidRDefault="00A8282E" w:rsidP="00A8282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582BABDA" w14:textId="5C358F28" w:rsidR="00A8282E" w:rsidRPr="00A8282E" w:rsidRDefault="00A8282E" w:rsidP="00A8282E">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r w:rsidRPr="00A8282E">
        <w:rPr>
          <w:rFonts w:ascii="Aptos" w:eastAsia="Times New Roman" w:hAnsi="Aptos" w:cs="Times New Roman"/>
          <w:b/>
          <w:bCs/>
          <w:color w:val="002060"/>
          <w:kern w:val="36"/>
          <w:sz w:val="28"/>
          <w:szCs w:val="28"/>
        </w:rPr>
        <w:t xml:space="preserve">Vietnam’s </w:t>
      </w:r>
      <w:proofErr w:type="spellStart"/>
      <w:r w:rsidRPr="00A8282E">
        <w:rPr>
          <w:rFonts w:ascii="Aptos" w:eastAsia="Times New Roman" w:hAnsi="Aptos" w:cs="Times New Roman"/>
          <w:b/>
          <w:bCs/>
          <w:color w:val="002060"/>
          <w:kern w:val="36"/>
          <w:sz w:val="28"/>
          <w:szCs w:val="28"/>
        </w:rPr>
        <w:t>agro</w:t>
      </w:r>
      <w:proofErr w:type="spellEnd"/>
      <w:r w:rsidRPr="00A8282E">
        <w:rPr>
          <w:rFonts w:ascii="Aptos" w:eastAsia="Times New Roman" w:hAnsi="Aptos" w:cs="Times New Roman"/>
          <w:b/>
          <w:bCs/>
          <w:color w:val="002060"/>
          <w:kern w:val="36"/>
          <w:sz w:val="28"/>
          <w:szCs w:val="28"/>
        </w:rPr>
        <w:t xml:space="preserve">-forestry-fishery exports reach nearly $16.7 </w:t>
      </w:r>
      <w:proofErr w:type="spellStart"/>
      <w:r w:rsidRPr="00A8282E">
        <w:rPr>
          <w:rFonts w:ascii="Aptos" w:eastAsia="Times New Roman" w:hAnsi="Aptos" w:cs="Times New Roman"/>
          <w:b/>
          <w:bCs/>
          <w:color w:val="002060"/>
          <w:kern w:val="36"/>
          <w:sz w:val="28"/>
          <w:szCs w:val="28"/>
        </w:rPr>
        <w:t>bln</w:t>
      </w:r>
      <w:proofErr w:type="spellEnd"/>
      <w:r w:rsidRPr="00A8282E">
        <w:rPr>
          <w:rFonts w:ascii="Aptos" w:eastAsia="Times New Roman" w:hAnsi="Aptos" w:cs="Times New Roman"/>
          <w:b/>
          <w:bCs/>
          <w:color w:val="002060"/>
          <w:kern w:val="36"/>
          <w:sz w:val="28"/>
          <w:szCs w:val="28"/>
        </w:rPr>
        <w:t xml:space="preserve"> in </w:t>
      </w:r>
      <w:proofErr w:type="spellStart"/>
      <w:r w:rsidRPr="00A8282E">
        <w:rPr>
          <w:rFonts w:ascii="Aptos" w:eastAsia="Times New Roman" w:hAnsi="Aptos" w:cs="Times New Roman"/>
          <w:b/>
          <w:bCs/>
          <w:color w:val="002060"/>
          <w:kern w:val="36"/>
          <w:sz w:val="28"/>
          <w:szCs w:val="28"/>
        </w:rPr>
        <w:t>Q1</w:t>
      </w:r>
      <w:proofErr w:type="spellEnd"/>
      <w:r w:rsidRPr="00A8282E">
        <w:rPr>
          <w:rFonts w:ascii="Aptos" w:eastAsia="Times New Roman" w:hAnsi="Aptos" w:cs="Times New Roman"/>
          <w:b/>
          <w:bCs/>
          <w:color w:val="002060"/>
          <w:kern w:val="36"/>
          <w:sz w:val="28"/>
          <w:szCs w:val="28"/>
        </w:rPr>
        <w:t xml:space="preserve"> 2026</w:t>
      </w:r>
    </w:p>
    <w:p w14:paraId="1E6CA742" w14:textId="4610033C" w:rsidR="00A8282E" w:rsidRPr="00A8282E" w:rsidRDefault="00A8282E" w:rsidP="00A8282E">
      <w:pPr>
        <w:spacing w:after="0" w:line="288" w:lineRule="auto"/>
        <w:jc w:val="both"/>
        <w:rPr>
          <w:rFonts w:ascii="Aptos" w:eastAsia="Times New Roman" w:hAnsi="Aptos" w:cs="Times New Roman"/>
          <w:i/>
          <w:iCs/>
          <w:color w:val="002060"/>
          <w:sz w:val="18"/>
          <w:szCs w:val="18"/>
        </w:rPr>
      </w:pPr>
      <w:r w:rsidRPr="00A8282E">
        <w:rPr>
          <w:rFonts w:ascii="Aptos" w:eastAsia="Times New Roman" w:hAnsi="Aptos" w:cs="Times New Roman"/>
          <w:i/>
          <w:iCs/>
          <w:color w:val="002060"/>
          <w:sz w:val="18"/>
          <w:szCs w:val="18"/>
        </w:rPr>
        <w:t>VET</w:t>
      </w:r>
    </w:p>
    <w:p w14:paraId="3FE1EABE" w14:textId="77777777" w:rsidR="00A8282E" w:rsidRPr="00A8282E" w:rsidRDefault="00A8282E" w:rsidP="00A8282E">
      <w:pPr>
        <w:spacing w:after="0" w:line="288" w:lineRule="auto"/>
        <w:jc w:val="both"/>
        <w:rPr>
          <w:rFonts w:ascii="Aptos" w:eastAsia="Times New Roman" w:hAnsi="Aptos" w:cs="Times New Roman"/>
          <w:color w:val="002060"/>
        </w:rPr>
      </w:pPr>
    </w:p>
    <w:p w14:paraId="49595961" w14:textId="77777777" w:rsidR="00A8282E" w:rsidRPr="00A8282E" w:rsidRDefault="00A8282E" w:rsidP="00A8282E">
      <w:pPr>
        <w:spacing w:after="100" w:afterAutospacing="1" w:line="288" w:lineRule="auto"/>
        <w:jc w:val="both"/>
        <w:outlineLvl w:val="1"/>
        <w:rPr>
          <w:rFonts w:ascii="Aptos" w:eastAsia="Times New Roman" w:hAnsi="Aptos" w:cs="Arial"/>
          <w:b/>
          <w:bCs/>
          <w:color w:val="002060"/>
        </w:rPr>
      </w:pPr>
      <w:r w:rsidRPr="00A8282E">
        <w:rPr>
          <w:rFonts w:ascii="Aptos" w:eastAsia="Times New Roman" w:hAnsi="Aptos" w:cs="Arial"/>
          <w:b/>
          <w:bCs/>
          <w:color w:val="002060"/>
        </w:rPr>
        <w:t xml:space="preserve">In terms of market regions, Asia remained the largest destination for Vietnam's </w:t>
      </w:r>
      <w:proofErr w:type="spellStart"/>
      <w:r w:rsidRPr="00A8282E">
        <w:rPr>
          <w:rFonts w:ascii="Aptos" w:eastAsia="Times New Roman" w:hAnsi="Aptos" w:cs="Arial"/>
          <w:b/>
          <w:bCs/>
          <w:color w:val="002060"/>
        </w:rPr>
        <w:t>agro</w:t>
      </w:r>
      <w:proofErr w:type="spellEnd"/>
      <w:r w:rsidRPr="00A8282E">
        <w:rPr>
          <w:rFonts w:ascii="Aptos" w:eastAsia="Times New Roman" w:hAnsi="Aptos" w:cs="Arial"/>
          <w:b/>
          <w:bCs/>
          <w:color w:val="002060"/>
        </w:rPr>
        <w:t>-forestry-fishery products, accounting for 45.1% of the total market share.</w:t>
      </w:r>
    </w:p>
    <w:p w14:paraId="03C6C63E"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The first quarter of 2026 witnessed a notable performance in Vietnam's agricultural, forestry, and fishery exports, reaching nearly $16.7 billion. This marks a 5.9% increase compared to the same period last year, despite facing challenges in the international market, reported the Ministry of Agriculture and Environment during its regular press briefing on April 1.</w:t>
      </w:r>
    </w:p>
    <w:p w14:paraId="7BAFF07E"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In March 2026 alone, the export turnover was estimated at $6.02 billion, a significant 47.8% rise from the previous month, indicating a clear recovery in production and export cycles. However, compared to March 2025, there was a slight decrease of 1.5%, highlighting ongoing international market challenges.</w:t>
      </w:r>
    </w:p>
    <w:p w14:paraId="27AA05EA"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Breaking down the export figures by sector, agricultural products continued to play a pivotal role, with export values reaching $8.93 billion, a 4.1% increase. Notably, livestock products recorded the highest growth, with exports valued at $197.7 million, up by 54.3%. This positive trend suggests an improvement in the competitiveness and market expansion of the livestock industry.</w:t>
      </w:r>
    </w:p>
    <w:p w14:paraId="40B1AA77"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The fishery sector also maintained a strong growth trajectory, with export turnover reaching $2.62 billion, a 13.3% increase. In contrast, forestry products faced difficulties, with a turnover of $4.11 billion, a 2.4% decrease, reflecting challenges in the wood industry due to declining demand in major markets. Smaller sectors like salt and production inputs, despite their modest scale, showed robust growth, with increases of 56.7% and 31.7%, respectively.</w:t>
      </w:r>
    </w:p>
    <w:p w14:paraId="7AE56381"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 xml:space="preserve">In terms of market regions, Asia remained the largest destination for Vietnam's </w:t>
      </w:r>
      <w:proofErr w:type="spellStart"/>
      <w:r w:rsidRPr="00A8282E">
        <w:rPr>
          <w:rFonts w:ascii="Aptos" w:eastAsia="Times New Roman" w:hAnsi="Aptos" w:cs="Arial"/>
          <w:color w:val="002060"/>
        </w:rPr>
        <w:t>agro</w:t>
      </w:r>
      <w:proofErr w:type="spellEnd"/>
      <w:r w:rsidRPr="00A8282E">
        <w:rPr>
          <w:rFonts w:ascii="Aptos" w:eastAsia="Times New Roman" w:hAnsi="Aptos" w:cs="Arial"/>
          <w:color w:val="002060"/>
        </w:rPr>
        <w:t>-forestry-fishery products, accounting for 45.1% of the total market share. Exports to this region grew by 15.3% in the first three months of the year, underscoring stable consumption demand and Vietnam's geographical advantages. The Americas and Europe followed, with market shares of 20.7% and 16.2%, respectively. However, exports to the Americas decreased by 3.4%, while Europe saw a slight increase of 4.8%. Africa and Oceania, though smaller markets, experienced significant fluctuations, with a sharp decline of 29% in Africa and a strong increase of 20.1% in Oceania.</w:t>
      </w:r>
    </w:p>
    <w:p w14:paraId="4D27489E"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lastRenderedPageBreak/>
        <w:t>On a more specific market level, China remained Vietnam's largest partner, with a market share of 22.1%, growing by 37.6% compared to the previous year. The US ranked second with an 18.3% share but saw a decrease of 5.2%, while Japan accounted for 7.1%, with a slight increase of 0.7%.</w:t>
      </w:r>
    </w:p>
    <w:p w14:paraId="7719BFDE"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Fruits and vegetables emerged as a standout sector in the first quarter of 2026, with total export value reaching $1.54 billion, a remarkable 32.1% increase compared to the same period last year. China continued to be the primary market for these products, accounting for 54% of the total export value. The US and South Korea followed, with export shares of 8% and 4.3%, respectively. Compared to the previous year, the export value of fruits and vegetables to China increased by 76.2%, to the US by 21.4%, and to South Korea by 4.1%. Among the top 15 export markets, Cambodia saw the most significant growth, with a 3.7-fold increase, while Thailand experienced the largest decline, at 28.1%.</w:t>
      </w:r>
    </w:p>
    <w:p w14:paraId="31E2AC1F"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Pepper also recorded impressive growth, with export volumes reaching 64.6 thousand tons and a value of $417.5 million, increasing by 36.8% and 28.8%, respectively. However, the average export price decreased by 5.9%, reflecting competitive pressures and market supply.</w:t>
      </w:r>
    </w:p>
    <w:p w14:paraId="5FF2007E"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Conversely, coffee, rice, and rubber faced challenges due to declining export prices. In March 2026, coffee exports reached 210 thousand tons, valued at $956.2 million. Over the first three months, export volumes totaled 577.3 thousand tons, a 12.6% increase, but the value only reached $2.71 billion, a 6.4% decrease. </w:t>
      </w:r>
    </w:p>
    <w:p w14:paraId="6209DCCE"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Similarly, rubber exports also faced price declines. In the first quarter of 2026, rubber exports reached 411.2 thousand tons, valued at $751.8 million, an 8% increase in volume but only a 2.4% increase in value. The average export price fell by 5.1%, to $1,828.3 per ton. </w:t>
      </w:r>
    </w:p>
    <w:p w14:paraId="2F68AE6B"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For rice, Vietnam exported 2.3 million tons in the first three months, valued at $1.11 billion. Although the volume increased slightly by 0.2%, the value decreased by 7.8% due to an 8% drop in average export prices, down to $480.1 per ton. The Philippines remained the largest market, accounting for over half of Vietnam's total rice exports. Exports to China increased significantly by 2.5 times, while the Ghanaian market saw a steep decline.</w:t>
      </w:r>
    </w:p>
    <w:p w14:paraId="5DF801B5"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Cashew exports in the first quarter of 2026 reached 120.9 thousand tons, valued at $823.5 million, with slight decreases in both volume and value. The average export price also fell by 0.8%, indicating a stable but unremarkable market.</w:t>
      </w:r>
    </w:p>
    <w:p w14:paraId="0E66577F" w14:textId="77777777" w:rsidR="00A8282E" w:rsidRPr="00A8282E"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 xml:space="preserve">The fishery sector showed </w:t>
      </w:r>
      <w:proofErr w:type="gramStart"/>
      <w:r w:rsidRPr="00A8282E">
        <w:rPr>
          <w:rFonts w:ascii="Aptos" w:eastAsia="Times New Roman" w:hAnsi="Aptos" w:cs="Arial"/>
          <w:color w:val="002060"/>
        </w:rPr>
        <w:t>positive growth</w:t>
      </w:r>
      <w:proofErr w:type="gramEnd"/>
      <w:r w:rsidRPr="00A8282E">
        <w:rPr>
          <w:rFonts w:ascii="Aptos" w:eastAsia="Times New Roman" w:hAnsi="Aptos" w:cs="Arial"/>
          <w:color w:val="002060"/>
        </w:rPr>
        <w:t>, with March 2026 export values estimated at $900 million, bringing the total for the first three months to $2.62 billion, a 13.3% increase compared to the same period in 2025. </w:t>
      </w:r>
    </w:p>
    <w:p w14:paraId="17009F9B" w14:textId="01C40D63" w:rsidR="005009E3" w:rsidRDefault="00A8282E" w:rsidP="00A8282E">
      <w:pPr>
        <w:shd w:val="clear" w:color="auto" w:fill="FFFFFF"/>
        <w:spacing w:before="100" w:beforeAutospacing="1" w:after="100" w:afterAutospacing="1" w:line="288" w:lineRule="auto"/>
        <w:jc w:val="both"/>
        <w:rPr>
          <w:rFonts w:ascii="Aptos" w:eastAsia="Times New Roman" w:hAnsi="Aptos" w:cs="Arial"/>
          <w:color w:val="002060"/>
        </w:rPr>
      </w:pPr>
      <w:r w:rsidRPr="00A8282E">
        <w:rPr>
          <w:rFonts w:ascii="Aptos" w:eastAsia="Times New Roman" w:hAnsi="Aptos" w:cs="Arial"/>
          <w:color w:val="002060"/>
        </w:rPr>
        <w:t>In contrast, the export value of wood and wood products in March 2026 was estimated at $1.22 billion, bringing the total for the first three months to $3.81 billion, a 3.5% decrease compared to the same period in 2025. </w:t>
      </w:r>
    </w:p>
    <w:p w14:paraId="3BD90BC9" w14:textId="77777777" w:rsidR="00757372" w:rsidRPr="00A8282E" w:rsidRDefault="00757372" w:rsidP="00A8282E">
      <w:pPr>
        <w:shd w:val="clear" w:color="auto" w:fill="FFFFFF"/>
        <w:spacing w:before="100" w:beforeAutospacing="1" w:after="100" w:afterAutospacing="1" w:line="288" w:lineRule="auto"/>
        <w:jc w:val="both"/>
        <w:rPr>
          <w:rFonts w:ascii="Aptos" w:eastAsia="Times New Roman" w:hAnsi="Aptos" w:cs="Arial"/>
          <w:color w:val="002060"/>
        </w:rPr>
      </w:pPr>
    </w:p>
    <w:p w14:paraId="4A02550F" w14:textId="77777777" w:rsidR="001D7544" w:rsidRDefault="00853EC0"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50" w:name="_Toc192767033"/>
      <w:bookmarkStart w:id="651" w:name="_Toc193361541"/>
      <w:bookmarkStart w:id="652" w:name="_Toc193977732"/>
      <w:bookmarkStart w:id="653" w:name="_Toc194671397"/>
      <w:bookmarkStart w:id="654" w:name="_Toc195192232"/>
      <w:bookmarkStart w:id="655" w:name="_Toc195795575"/>
      <w:bookmarkStart w:id="656" w:name="_Toc196395801"/>
      <w:bookmarkStart w:id="657" w:name="_Toc197596761"/>
      <w:bookmarkStart w:id="658" w:name="_Toc198210648"/>
      <w:bookmarkStart w:id="659" w:name="_Toc198816031"/>
      <w:bookmarkStart w:id="660" w:name="_Toc199419427"/>
      <w:bookmarkStart w:id="661" w:name="_Toc200013599"/>
      <w:bookmarkStart w:id="662" w:name="_Toc200628575"/>
      <w:bookmarkStart w:id="663" w:name="_Toc201837358"/>
      <w:bookmarkStart w:id="664" w:name="_Toc202445693"/>
      <w:bookmarkStart w:id="665" w:name="_Toc203047559"/>
      <w:bookmarkStart w:id="666" w:name="_Toc203655863"/>
      <w:bookmarkStart w:id="667" w:name="_Toc204262801"/>
      <w:bookmarkStart w:id="668" w:name="_Toc204862959"/>
      <w:bookmarkStart w:id="669" w:name="_Toc205466588"/>
      <w:bookmarkStart w:id="670" w:name="_Toc206074506"/>
      <w:bookmarkStart w:id="671" w:name="_Toc207184398"/>
      <w:bookmarkStart w:id="672" w:name="_Toc207888604"/>
      <w:bookmarkStart w:id="673" w:name="_Toc208493627"/>
      <w:bookmarkStart w:id="674"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75" w:name="_Toc209099449"/>
      <w:bookmarkStart w:id="676" w:name="_Toc209702677"/>
      <w:bookmarkStart w:id="677" w:name="_Toc210305241"/>
      <w:bookmarkStart w:id="678" w:name="_Toc210911919"/>
      <w:bookmarkStart w:id="679" w:name="_Toc210912011"/>
      <w:bookmarkStart w:id="680" w:name="_Toc211518242"/>
      <w:bookmarkStart w:id="681" w:name="_Toc212118923"/>
      <w:bookmarkStart w:id="682" w:name="_Toc212726918"/>
      <w:bookmarkStart w:id="683" w:name="_Toc213334254"/>
      <w:bookmarkStart w:id="684" w:name="_Toc213924603"/>
      <w:bookmarkStart w:id="685" w:name="_Toc214539945"/>
      <w:bookmarkStart w:id="686" w:name="_Toc215144380"/>
      <w:bookmarkStart w:id="687" w:name="_Toc215750958"/>
      <w:bookmarkStart w:id="688" w:name="_Toc216355054"/>
      <w:bookmarkStart w:id="689" w:name="_Toc216965802"/>
      <w:bookmarkStart w:id="690" w:name="_Toc217639126"/>
      <w:bookmarkStart w:id="691" w:name="_Toc218772677"/>
      <w:bookmarkStart w:id="692" w:name="_Toc219377440"/>
      <w:bookmarkStart w:id="693" w:name="_Toc219985599"/>
      <w:bookmarkStart w:id="694" w:name="_Toc220587258"/>
      <w:bookmarkStart w:id="695" w:name="_Toc221194734"/>
      <w:bookmarkStart w:id="696" w:name="_Toc223006378"/>
      <w:bookmarkStart w:id="697" w:name="_Toc223615165"/>
      <w:bookmarkStart w:id="698" w:name="_Toc224217097"/>
      <w:bookmarkStart w:id="699" w:name="_Toc224824085"/>
      <w:bookmarkStart w:id="700" w:name="_Toc225429691"/>
      <w:r w:rsidRPr="004C6CBE">
        <w:rPr>
          <w:rFonts w:ascii="Aptos" w:eastAsia="Malgun Gothic" w:hAnsi="Aptos" w:cs="Times New Roman"/>
          <w:color w:val="002060"/>
        </w:rPr>
        <w:t>INVESTMENT</w:t>
      </w:r>
      <w:bookmarkStart w:id="701" w:name="_Toc85726063"/>
      <w:bookmarkStart w:id="702" w:name="_Toc432151524"/>
      <w:bookmarkStart w:id="703" w:name="_Toc432755907"/>
      <w:bookmarkStart w:id="704" w:name="_Toc433361380"/>
      <w:bookmarkStart w:id="705" w:name="_Toc433965278"/>
      <w:bookmarkStart w:id="706" w:name="_Toc434571316"/>
      <w:bookmarkStart w:id="707" w:name="_Toc435172624"/>
      <w:bookmarkStart w:id="708" w:name="_Toc435779449"/>
      <w:bookmarkStart w:id="709" w:name="_Toc436380890"/>
      <w:bookmarkStart w:id="710" w:name="_Toc436991379"/>
      <w:bookmarkStart w:id="711" w:name="_Toc437595402"/>
      <w:bookmarkStart w:id="712" w:name="_Toc440013654"/>
      <w:bookmarkStart w:id="713" w:name="_Toc440621866"/>
      <w:bookmarkStart w:id="714" w:name="_Toc441223776"/>
      <w:bookmarkStart w:id="715" w:name="_Toc441828302"/>
      <w:bookmarkStart w:id="716" w:name="_Toc441828397"/>
      <w:bookmarkStart w:id="717" w:name="_Toc442344478"/>
      <w:bookmarkStart w:id="718" w:name="_Toc443643410"/>
      <w:bookmarkStart w:id="719" w:name="_Toc444246121"/>
      <w:bookmarkStart w:id="720" w:name="_Toc444852043"/>
      <w:bookmarkStart w:id="721" w:name="_Toc445456104"/>
      <w:bookmarkStart w:id="722" w:name="_Toc445973470"/>
      <w:bookmarkStart w:id="723" w:name="_Toc446664823"/>
      <w:bookmarkStart w:id="724" w:name="_Toc447269375"/>
      <w:bookmarkStart w:id="725" w:name="_Toc447874150"/>
      <w:bookmarkStart w:id="726" w:name="_Toc448482080"/>
      <w:bookmarkStart w:id="727" w:name="_Toc449082188"/>
      <w:bookmarkStart w:id="728" w:name="_Toc449689091"/>
      <w:bookmarkStart w:id="729" w:name="_Toc450293029"/>
      <w:bookmarkStart w:id="730" w:name="_Toc450896941"/>
      <w:bookmarkStart w:id="731" w:name="_Toc452625639"/>
      <w:bookmarkStart w:id="732" w:name="_Toc453317635"/>
      <w:bookmarkStart w:id="733" w:name="_Toc453921139"/>
      <w:bookmarkStart w:id="734" w:name="_Toc454525843"/>
      <w:bookmarkStart w:id="735" w:name="_Toc455664220"/>
      <w:bookmarkStart w:id="736" w:name="_Toc456342934"/>
      <w:bookmarkStart w:id="737" w:name="_Toc456948592"/>
      <w:bookmarkStart w:id="738" w:name="_Toc457551652"/>
      <w:bookmarkStart w:id="739" w:name="_Toc458760438"/>
      <w:bookmarkStart w:id="740" w:name="_Toc459970961"/>
      <w:bookmarkStart w:id="741" w:name="_Toc460493837"/>
      <w:bookmarkStart w:id="742" w:name="_Toc461091259"/>
      <w:bookmarkStart w:id="743" w:name="_Toc461785962"/>
      <w:bookmarkStart w:id="744" w:name="_Toc462393216"/>
      <w:bookmarkStart w:id="745" w:name="_Toc462996392"/>
      <w:bookmarkStart w:id="746" w:name="_Toc463600474"/>
      <w:bookmarkStart w:id="747" w:name="_Toc464205360"/>
      <w:bookmarkStart w:id="748" w:name="_Toc464808172"/>
      <w:bookmarkStart w:id="749" w:name="_Toc465341592"/>
      <w:bookmarkStart w:id="750" w:name="_Toc466017257"/>
      <w:bookmarkStart w:id="751" w:name="_Toc466625785"/>
      <w:bookmarkStart w:id="752" w:name="_Toc467231588"/>
      <w:bookmarkStart w:id="753" w:name="_Toc467832927"/>
      <w:bookmarkStart w:id="754" w:name="_Toc468440613"/>
      <w:bookmarkStart w:id="755" w:name="_Toc469043514"/>
      <w:bookmarkStart w:id="756" w:name="_Toc469650545"/>
      <w:bookmarkStart w:id="757" w:name="_Toc472071555"/>
      <w:bookmarkStart w:id="758" w:name="_Toc472672621"/>
      <w:bookmarkStart w:id="759" w:name="_Toc473881019"/>
      <w:bookmarkStart w:id="760" w:name="_Toc474487615"/>
      <w:bookmarkStart w:id="761" w:name="_Toc475090270"/>
      <w:bookmarkStart w:id="762" w:name="_Toc475697896"/>
      <w:bookmarkStart w:id="763" w:name="_Toc476302021"/>
      <w:bookmarkStart w:id="764" w:name="_Toc476906662"/>
      <w:bookmarkStart w:id="765" w:name="_Toc28949355"/>
      <w:bookmarkStart w:id="766" w:name="_Toc29553162"/>
      <w:bookmarkStart w:id="767" w:name="_Toc31365283"/>
      <w:bookmarkStart w:id="768" w:name="_Toc31968689"/>
      <w:bookmarkStart w:id="769" w:name="_Toc33177778"/>
      <w:bookmarkStart w:id="770" w:name="_Toc33784203"/>
      <w:bookmarkStart w:id="771" w:name="_Toc34387338"/>
      <w:bookmarkStart w:id="772" w:name="_Toc34992454"/>
      <w:bookmarkStart w:id="773" w:name="_Toc36200907"/>
      <w:bookmarkStart w:id="774" w:name="_Toc36804868"/>
      <w:bookmarkStart w:id="775" w:name="_Toc37412097"/>
      <w:bookmarkStart w:id="776" w:name="_Toc38016891"/>
      <w:bookmarkStart w:id="777" w:name="_Toc38623247"/>
      <w:bookmarkStart w:id="778" w:name="_Toc47007110"/>
      <w:bookmarkStart w:id="779" w:name="_Toc47608053"/>
      <w:bookmarkStart w:id="780" w:name="_Toc48219511"/>
      <w:bookmarkStart w:id="781" w:name="_Toc48816714"/>
      <w:bookmarkStart w:id="782" w:name="_Toc49427955"/>
      <w:bookmarkStart w:id="783" w:name="_Toc50027104"/>
      <w:bookmarkStart w:id="784" w:name="_Toc50638513"/>
      <w:bookmarkStart w:id="785" w:name="_Toc51235703"/>
      <w:bookmarkStart w:id="786" w:name="_Toc51848409"/>
      <w:bookmarkStart w:id="787" w:name="_Toc52453555"/>
      <w:bookmarkStart w:id="788" w:name="_Toc53055806"/>
      <w:bookmarkStart w:id="789" w:name="_Toc53660727"/>
      <w:bookmarkStart w:id="790" w:name="_Toc54259226"/>
      <w:bookmarkStart w:id="791" w:name="_Toc54865641"/>
      <w:bookmarkStart w:id="792" w:name="_Toc55477670"/>
      <w:bookmarkStart w:id="793" w:name="_Toc56073558"/>
      <w:bookmarkStart w:id="794" w:name="_Toc56678766"/>
      <w:bookmarkStart w:id="795" w:name="_Toc57284477"/>
      <w:bookmarkStart w:id="796" w:name="_Toc57895625"/>
      <w:bookmarkStart w:id="797" w:name="_Toc58494291"/>
      <w:bookmarkStart w:id="798" w:name="_Toc59104493"/>
      <w:bookmarkStart w:id="799" w:name="_Toc60922251"/>
      <w:bookmarkStart w:id="800" w:name="_Toc61518219"/>
      <w:bookmarkStart w:id="801" w:name="_Toc62129063"/>
      <w:bookmarkStart w:id="802" w:name="_Toc62734941"/>
      <w:bookmarkStart w:id="803" w:name="_Toc63333216"/>
      <w:bookmarkStart w:id="804" w:name="_Toc65152053"/>
      <w:bookmarkStart w:id="805" w:name="_Toc65759405"/>
      <w:bookmarkStart w:id="806" w:name="_Toc66363544"/>
      <w:bookmarkStart w:id="807" w:name="_Toc66960052"/>
      <w:bookmarkStart w:id="808" w:name="_Toc67652149"/>
      <w:bookmarkStart w:id="809" w:name="_Toc68179924"/>
      <w:bookmarkStart w:id="810" w:name="_Toc68774151"/>
      <w:bookmarkStart w:id="811" w:name="_Toc69386918"/>
      <w:bookmarkStart w:id="812" w:name="_Toc69991772"/>
      <w:bookmarkStart w:id="813" w:name="_Toc70509844"/>
      <w:bookmarkStart w:id="814" w:name="_Toc71207400"/>
      <w:bookmarkStart w:id="815" w:name="_Toc71799309"/>
      <w:bookmarkStart w:id="816" w:name="_Toc72414979"/>
      <w:bookmarkStart w:id="817" w:name="_Toc73015458"/>
      <w:bookmarkStart w:id="818" w:name="_Toc73618181"/>
      <w:bookmarkStart w:id="819" w:name="_Toc74224515"/>
      <w:bookmarkStart w:id="820" w:name="_Toc74836034"/>
      <w:bookmarkStart w:id="821" w:name="_Toc75439627"/>
      <w:bookmarkStart w:id="822" w:name="_Toc76033393"/>
      <w:bookmarkStart w:id="823" w:name="_Toc76568187"/>
      <w:bookmarkStart w:id="824" w:name="_Toc77249826"/>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669406B0" w14:textId="77777777" w:rsidR="00251A55" w:rsidRDefault="00251A55" w:rsidP="00251A55">
      <w:pPr>
        <w:spacing w:after="161" w:line="240" w:lineRule="auto"/>
        <w:outlineLvl w:val="0"/>
        <w:rPr>
          <w:rFonts w:ascii="Times New Roman" w:eastAsia="Times New Roman" w:hAnsi="Times New Roman" w:cs="Times New Roman"/>
          <w:color w:val="000000"/>
          <w:kern w:val="36"/>
          <w:sz w:val="45"/>
          <w:szCs w:val="45"/>
        </w:rPr>
      </w:pPr>
    </w:p>
    <w:p w14:paraId="09935588" w14:textId="71E12D4E" w:rsidR="00251A55" w:rsidRPr="00251A55" w:rsidRDefault="00251A55" w:rsidP="00251A55">
      <w:pPr>
        <w:spacing w:after="161" w:line="288" w:lineRule="auto"/>
        <w:jc w:val="both"/>
        <w:outlineLvl w:val="0"/>
        <w:rPr>
          <w:rFonts w:ascii="Aptos" w:eastAsia="Times New Roman" w:hAnsi="Aptos" w:cs="Times New Roman"/>
          <w:b/>
          <w:bCs/>
          <w:color w:val="002060"/>
          <w:kern w:val="36"/>
          <w:sz w:val="28"/>
          <w:szCs w:val="28"/>
        </w:rPr>
      </w:pPr>
      <w:r w:rsidRPr="00251A55">
        <w:rPr>
          <w:rFonts w:ascii="Aptos" w:eastAsia="Times New Roman" w:hAnsi="Aptos" w:cs="Times New Roman"/>
          <w:b/>
          <w:bCs/>
          <w:color w:val="002060"/>
          <w:kern w:val="36"/>
          <w:sz w:val="28"/>
          <w:szCs w:val="28"/>
        </w:rPr>
        <w:t>Foxconn pumps additional $287 million into Bac Ninh facility</w:t>
      </w:r>
    </w:p>
    <w:p w14:paraId="0E1ADE24" w14:textId="6A5C4C1F" w:rsidR="00251A55" w:rsidRDefault="00251A55" w:rsidP="00251A55">
      <w:pPr>
        <w:spacing w:after="150" w:line="288" w:lineRule="auto"/>
        <w:jc w:val="both"/>
        <w:rPr>
          <w:rFonts w:ascii="Aptos" w:eastAsia="Times New Roman" w:hAnsi="Aptos" w:cs="Times New Roman"/>
          <w:i/>
          <w:iCs/>
          <w:color w:val="002060"/>
          <w:sz w:val="18"/>
          <w:szCs w:val="18"/>
        </w:rPr>
      </w:pPr>
      <w:r w:rsidRPr="00251A55">
        <w:rPr>
          <w:rFonts w:ascii="Aptos" w:eastAsia="Times New Roman" w:hAnsi="Aptos" w:cs="Times New Roman"/>
          <w:i/>
          <w:iCs/>
          <w:color w:val="002060"/>
          <w:sz w:val="18"/>
          <w:szCs w:val="18"/>
        </w:rPr>
        <w:t>VIR</w:t>
      </w:r>
    </w:p>
    <w:p w14:paraId="0DB01E17" w14:textId="77777777" w:rsidR="00251A55" w:rsidRPr="00251A55" w:rsidRDefault="00251A55" w:rsidP="00251A55">
      <w:pPr>
        <w:spacing w:after="150" w:line="288" w:lineRule="auto"/>
        <w:jc w:val="both"/>
        <w:rPr>
          <w:rFonts w:ascii="Aptos" w:eastAsia="Times New Roman" w:hAnsi="Aptos" w:cs="Times New Roman"/>
          <w:i/>
          <w:iCs/>
          <w:color w:val="002060"/>
          <w:sz w:val="18"/>
          <w:szCs w:val="18"/>
        </w:rPr>
      </w:pPr>
    </w:p>
    <w:p w14:paraId="37C8CD8A" w14:textId="77777777" w:rsidR="00251A55" w:rsidRPr="00251A55" w:rsidRDefault="00251A55" w:rsidP="00251A55">
      <w:pPr>
        <w:spacing w:after="150" w:line="288" w:lineRule="auto"/>
        <w:jc w:val="both"/>
        <w:rPr>
          <w:rFonts w:ascii="Aptos" w:eastAsia="Times New Roman" w:hAnsi="Aptos" w:cs="Times New Roman"/>
          <w:color w:val="002060"/>
        </w:rPr>
      </w:pPr>
      <w:r w:rsidRPr="00251A55">
        <w:rPr>
          <w:rFonts w:ascii="Aptos" w:eastAsia="Times New Roman" w:hAnsi="Aptos" w:cs="Times New Roman"/>
          <w:color w:val="002060"/>
        </w:rPr>
        <w:t xml:space="preserve">Taiwan’s Hon Hai Precision (Foxconn), a key electronic supplier to Apple, has poured an additional $287.1 million into </w:t>
      </w:r>
      <w:proofErr w:type="spellStart"/>
      <w:r w:rsidRPr="00251A55">
        <w:rPr>
          <w:rFonts w:ascii="Aptos" w:eastAsia="Times New Roman" w:hAnsi="Aptos" w:cs="Times New Roman"/>
          <w:color w:val="002060"/>
        </w:rPr>
        <w:t>Fulian</w:t>
      </w:r>
      <w:proofErr w:type="spellEnd"/>
      <w:r w:rsidRPr="00251A55">
        <w:rPr>
          <w:rFonts w:ascii="Aptos" w:eastAsia="Times New Roman" w:hAnsi="Aptos" w:cs="Times New Roman"/>
          <w:color w:val="002060"/>
        </w:rPr>
        <w:t xml:space="preserve"> Precision Technology Component Co., Ltd, its </w:t>
      </w:r>
      <w:proofErr w:type="gramStart"/>
      <w:r w:rsidRPr="00251A55">
        <w:rPr>
          <w:rFonts w:ascii="Aptos" w:eastAsia="Times New Roman" w:hAnsi="Aptos" w:cs="Times New Roman"/>
          <w:color w:val="002060"/>
        </w:rPr>
        <w:t>wholly-owned</w:t>
      </w:r>
      <w:proofErr w:type="gramEnd"/>
      <w:r w:rsidRPr="00251A55">
        <w:rPr>
          <w:rFonts w:ascii="Aptos" w:eastAsia="Times New Roman" w:hAnsi="Aptos" w:cs="Times New Roman"/>
          <w:color w:val="002060"/>
        </w:rPr>
        <w:t xml:space="preserve"> unit in Bac Ninh province.</w:t>
      </w:r>
    </w:p>
    <w:p w14:paraId="108CEBC2"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 xml:space="preserve">According to its filing with the Taiwan Stock Exchange on March 26, Foxconn stated that its Singapore entity Ingrasys (Singapore) Pte. Ltd., acquired shares in </w:t>
      </w:r>
      <w:proofErr w:type="spellStart"/>
      <w:r w:rsidRPr="00251A55">
        <w:rPr>
          <w:rFonts w:ascii="Aptos" w:eastAsia="Times New Roman" w:hAnsi="Aptos" w:cs="Times New Roman"/>
          <w:color w:val="002060"/>
        </w:rPr>
        <w:t>Fulian</w:t>
      </w:r>
      <w:proofErr w:type="spellEnd"/>
      <w:r w:rsidRPr="00251A55">
        <w:rPr>
          <w:rFonts w:ascii="Aptos" w:eastAsia="Times New Roman" w:hAnsi="Aptos" w:cs="Times New Roman"/>
          <w:color w:val="002060"/>
        </w:rPr>
        <w:t xml:space="preserve"> Precision Technology Component to hold a 100 per cent stake.</w:t>
      </w:r>
    </w:p>
    <w:p w14:paraId="093D2302"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Following the transaction, Foxconn’s cumulative investment in the Vietnam entity reached $668.5 million, according to the statement, affirming that the investment would be a “long-term investment” decided by the board of directors.</w:t>
      </w:r>
    </w:p>
    <w:p w14:paraId="0974B9AE" w14:textId="77777777" w:rsidR="00251A55" w:rsidRPr="00251A55" w:rsidRDefault="00251A55" w:rsidP="00251A55">
      <w:pPr>
        <w:spacing w:after="225" w:line="288" w:lineRule="auto"/>
        <w:jc w:val="both"/>
        <w:rPr>
          <w:rFonts w:ascii="Aptos" w:eastAsia="Times New Roman" w:hAnsi="Aptos" w:cs="Times New Roman"/>
          <w:color w:val="002060"/>
        </w:rPr>
      </w:pPr>
      <w:proofErr w:type="spellStart"/>
      <w:r w:rsidRPr="00251A55">
        <w:rPr>
          <w:rFonts w:ascii="Aptos" w:eastAsia="Times New Roman" w:hAnsi="Aptos" w:cs="Times New Roman"/>
          <w:color w:val="002060"/>
        </w:rPr>
        <w:t>Fulian</w:t>
      </w:r>
      <w:proofErr w:type="spellEnd"/>
      <w:r w:rsidRPr="00251A55">
        <w:rPr>
          <w:rFonts w:ascii="Aptos" w:eastAsia="Times New Roman" w:hAnsi="Aptos" w:cs="Times New Roman"/>
          <w:color w:val="002060"/>
        </w:rPr>
        <w:t xml:space="preserve"> Precision Technology is headquartered in Quang Chau Industrial Park in the former Bac Giang province, which was merged with Bac Ninh province, northern Vietnam, last July.</w:t>
      </w:r>
    </w:p>
    <w:p w14:paraId="5E03F34B"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 xml:space="preserve">The facility </w:t>
      </w:r>
      <w:proofErr w:type="spellStart"/>
      <w:r w:rsidRPr="00251A55">
        <w:rPr>
          <w:rFonts w:ascii="Aptos" w:eastAsia="Times New Roman" w:hAnsi="Aptos" w:cs="Times New Roman"/>
          <w:color w:val="002060"/>
        </w:rPr>
        <w:t>specialises</w:t>
      </w:r>
      <w:proofErr w:type="spellEnd"/>
      <w:r w:rsidRPr="00251A55">
        <w:rPr>
          <w:rFonts w:ascii="Aptos" w:eastAsia="Times New Roman" w:hAnsi="Aptos" w:cs="Times New Roman"/>
          <w:color w:val="002060"/>
        </w:rPr>
        <w:t xml:space="preserve"> in manufacturing communications equipment. Its product range includes network cards, switches, digital receivers, display cards, memory modules, routers, Wi-Fi access points, video conferencing devices, base station equipment, sensors, security system components, and satellite antenna parts.</w:t>
      </w:r>
    </w:p>
    <w:p w14:paraId="58996F18"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The company also produces consumer electronics, optical instruments, computers and peripheral devices, as well as lighting equipment, while providing repair and maintenance services.</w:t>
      </w:r>
    </w:p>
    <w:p w14:paraId="1147C64F"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In January 2023, Ingrasys (Singapore) Pte. Ltd., a Foxconn subsidiary, received the investment registration certificate for the “</w:t>
      </w:r>
      <w:proofErr w:type="spellStart"/>
      <w:r w:rsidRPr="00251A55">
        <w:rPr>
          <w:rFonts w:ascii="Aptos" w:eastAsia="Times New Roman" w:hAnsi="Aptos" w:cs="Times New Roman"/>
          <w:color w:val="002060"/>
        </w:rPr>
        <w:t>Fulian</w:t>
      </w:r>
      <w:proofErr w:type="spellEnd"/>
      <w:r w:rsidRPr="00251A55">
        <w:rPr>
          <w:rFonts w:ascii="Aptos" w:eastAsia="Times New Roman" w:hAnsi="Aptos" w:cs="Times New Roman"/>
          <w:color w:val="002060"/>
        </w:rPr>
        <w:t xml:space="preserve"> Precision Technology Factory” venture.</w:t>
      </w:r>
    </w:p>
    <w:p w14:paraId="098F8F55"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 xml:space="preserve">The scheme covers about 49.6 hectares in Quang Chau Industrial Park and focuses on producing electronic components, </w:t>
      </w:r>
      <w:proofErr w:type="spellStart"/>
      <w:r w:rsidRPr="00251A55">
        <w:rPr>
          <w:rFonts w:ascii="Aptos" w:eastAsia="Times New Roman" w:hAnsi="Aptos" w:cs="Times New Roman"/>
          <w:color w:val="002060"/>
        </w:rPr>
        <w:t>PCBA</w:t>
      </w:r>
      <w:proofErr w:type="spellEnd"/>
      <w:r w:rsidRPr="00251A55">
        <w:rPr>
          <w:rFonts w:ascii="Aptos" w:eastAsia="Times New Roman" w:hAnsi="Aptos" w:cs="Times New Roman"/>
          <w:color w:val="002060"/>
        </w:rPr>
        <w:t xml:space="preserve"> circuit boards, computers, and communications equipment with a planned capacity exceeding 90 million products per year.</w:t>
      </w:r>
    </w:p>
    <w:p w14:paraId="637A600E" w14:textId="77777777" w:rsidR="00251A55" w:rsidRPr="00251A55" w:rsidRDefault="00251A55" w:rsidP="00251A55">
      <w:pPr>
        <w:spacing w:after="225" w:line="288" w:lineRule="auto"/>
        <w:jc w:val="both"/>
        <w:rPr>
          <w:rFonts w:ascii="Aptos" w:eastAsia="Times New Roman" w:hAnsi="Aptos" w:cs="Times New Roman"/>
          <w:color w:val="002060"/>
        </w:rPr>
      </w:pPr>
      <w:r w:rsidRPr="00251A55">
        <w:rPr>
          <w:rFonts w:ascii="Aptos" w:eastAsia="Times New Roman" w:hAnsi="Aptos" w:cs="Times New Roman"/>
          <w:color w:val="002060"/>
        </w:rPr>
        <w:t>Foxconn began investing in Vietnam in 2007. As of early 2026, the tech giant had invested more than $4 billion across Bac Ninh, Hanoi, Quang Ninh and Nghe An, employing more than 100,000 workers, engineers, and specialists.</w:t>
      </w:r>
    </w:p>
    <w:p w14:paraId="16567C41" w14:textId="631730D8" w:rsidR="009173FB" w:rsidRDefault="00251A55" w:rsidP="00251A55">
      <w:pPr>
        <w:spacing w:line="288" w:lineRule="auto"/>
        <w:jc w:val="both"/>
        <w:rPr>
          <w:rFonts w:ascii="Aptos" w:eastAsia="Times New Roman" w:hAnsi="Aptos" w:cs="Times New Roman"/>
          <w:color w:val="002060"/>
        </w:rPr>
      </w:pPr>
      <w:r w:rsidRPr="00251A55">
        <w:rPr>
          <w:rFonts w:ascii="Aptos" w:eastAsia="Times New Roman" w:hAnsi="Aptos" w:cs="Times New Roman"/>
          <w:color w:val="002060"/>
        </w:rPr>
        <w:t xml:space="preserve">Beyond </w:t>
      </w:r>
      <w:proofErr w:type="spellStart"/>
      <w:r w:rsidRPr="00251A55">
        <w:rPr>
          <w:rFonts w:ascii="Aptos" w:eastAsia="Times New Roman" w:hAnsi="Aptos" w:cs="Times New Roman"/>
          <w:color w:val="002060"/>
        </w:rPr>
        <w:t>Fulian</w:t>
      </w:r>
      <w:proofErr w:type="spellEnd"/>
      <w:r w:rsidRPr="00251A55">
        <w:rPr>
          <w:rFonts w:ascii="Aptos" w:eastAsia="Times New Roman" w:hAnsi="Aptos" w:cs="Times New Roman"/>
          <w:color w:val="002060"/>
        </w:rPr>
        <w:t xml:space="preserve"> Precision Technology, Foxconn’s Vietnam ecosystem includes several other manufacturing units such as </w:t>
      </w:r>
      <w:proofErr w:type="spellStart"/>
      <w:r w:rsidRPr="00251A55">
        <w:rPr>
          <w:rFonts w:ascii="Aptos" w:eastAsia="Times New Roman" w:hAnsi="Aptos" w:cs="Times New Roman"/>
          <w:color w:val="002060"/>
        </w:rPr>
        <w:t>Fuhong</w:t>
      </w:r>
      <w:proofErr w:type="spellEnd"/>
      <w:r w:rsidRPr="00251A55">
        <w:rPr>
          <w:rFonts w:ascii="Aptos" w:eastAsia="Times New Roman" w:hAnsi="Aptos" w:cs="Times New Roman"/>
          <w:color w:val="002060"/>
        </w:rPr>
        <w:t xml:space="preserve"> Precision Component Co., Ltd., </w:t>
      </w:r>
      <w:proofErr w:type="spellStart"/>
      <w:r w:rsidRPr="00251A55">
        <w:rPr>
          <w:rFonts w:ascii="Aptos" w:eastAsia="Times New Roman" w:hAnsi="Aptos" w:cs="Times New Roman"/>
          <w:color w:val="002060"/>
        </w:rPr>
        <w:t>Funing</w:t>
      </w:r>
      <w:proofErr w:type="spellEnd"/>
      <w:r w:rsidRPr="00251A55">
        <w:rPr>
          <w:rFonts w:ascii="Aptos" w:eastAsia="Times New Roman" w:hAnsi="Aptos" w:cs="Times New Roman"/>
          <w:color w:val="002060"/>
        </w:rPr>
        <w:t xml:space="preserve"> Precision Component Co., Ltd., New Wing Interconnect Technology, Fuyu Precision Component Co., Ltd., and </w:t>
      </w:r>
      <w:proofErr w:type="spellStart"/>
      <w:r w:rsidRPr="00251A55">
        <w:rPr>
          <w:rFonts w:ascii="Aptos" w:eastAsia="Times New Roman" w:hAnsi="Aptos" w:cs="Times New Roman"/>
          <w:color w:val="002060"/>
        </w:rPr>
        <w:t>Fukang</w:t>
      </w:r>
      <w:proofErr w:type="spellEnd"/>
      <w:r w:rsidRPr="00251A55">
        <w:rPr>
          <w:rFonts w:ascii="Aptos" w:eastAsia="Times New Roman" w:hAnsi="Aptos" w:cs="Times New Roman"/>
          <w:color w:val="002060"/>
        </w:rPr>
        <w:t xml:space="preserve"> Technology Co., Ltd.</w:t>
      </w:r>
    </w:p>
    <w:p w14:paraId="08F1B3A3" w14:textId="77777777" w:rsidR="00251A55" w:rsidRPr="00251A55" w:rsidRDefault="00251A55" w:rsidP="00251A55">
      <w:pPr>
        <w:spacing w:line="288" w:lineRule="auto"/>
        <w:jc w:val="both"/>
        <w:rPr>
          <w:rFonts w:ascii="Aptos" w:eastAsia="Times New Roman" w:hAnsi="Aptos" w:cs="Times New Roman"/>
          <w:color w:val="002060"/>
        </w:rPr>
      </w:pPr>
    </w:p>
    <w:p w14:paraId="62CEC4E6" w14:textId="77777777" w:rsidR="00791635" w:rsidRDefault="00853EC0"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79604406" w14:textId="77777777" w:rsidR="004A635E" w:rsidRDefault="004A635E" w:rsidP="004A635E">
      <w:pPr>
        <w:spacing w:after="161" w:line="240" w:lineRule="auto"/>
        <w:outlineLvl w:val="0"/>
        <w:rPr>
          <w:rFonts w:ascii="Times New Roman" w:eastAsia="Times New Roman" w:hAnsi="Times New Roman" w:cs="Times New Roman"/>
          <w:color w:val="000000"/>
          <w:kern w:val="36"/>
          <w:sz w:val="45"/>
          <w:szCs w:val="45"/>
        </w:rPr>
      </w:pPr>
    </w:p>
    <w:p w14:paraId="758C9A6D" w14:textId="77777777" w:rsidR="00074CE9" w:rsidRPr="004A635E" w:rsidRDefault="00074CE9" w:rsidP="004A635E">
      <w:pPr>
        <w:spacing w:line="288" w:lineRule="auto"/>
        <w:jc w:val="both"/>
        <w:rPr>
          <w:rStyle w:val="Hyperlink"/>
          <w:rFonts w:ascii="Aptos" w:eastAsia="Times New Roman" w:hAnsi="Aptos" w:cs="Times New Roman"/>
          <w:color w:val="002060"/>
          <w:u w:val="none"/>
        </w:rPr>
      </w:pPr>
    </w:p>
    <w:bookmarkStart w:id="825" w:name="_Toc194671400"/>
    <w:bookmarkStart w:id="826" w:name="_Toc195192236"/>
    <w:bookmarkStart w:id="827" w:name="_Toc195795578"/>
    <w:bookmarkStart w:id="828" w:name="_Toc196395805"/>
    <w:bookmarkStart w:id="829" w:name="_Toc197596764"/>
    <w:bookmarkStart w:id="830" w:name="_Toc198210652"/>
    <w:bookmarkStart w:id="831" w:name="_Toc463600478"/>
    <w:bookmarkStart w:id="832" w:name="_Toc464205364"/>
    <w:bookmarkStart w:id="833" w:name="_Toc464808177"/>
    <w:bookmarkStart w:id="834" w:name="_Toc465341597"/>
    <w:bookmarkStart w:id="835" w:name="_Toc466017262"/>
    <w:bookmarkStart w:id="836" w:name="_Toc466625790"/>
    <w:bookmarkStart w:id="837" w:name="_Toc467231593"/>
    <w:bookmarkStart w:id="838" w:name="_Toc467832931"/>
    <w:bookmarkStart w:id="839" w:name="_Toc468440618"/>
    <w:bookmarkStart w:id="840" w:name="_Toc469043519"/>
    <w:bookmarkStart w:id="841" w:name="_Toc469650550"/>
    <w:bookmarkStart w:id="842" w:name="_Toc472071560"/>
    <w:bookmarkStart w:id="843" w:name="_Toc472672626"/>
    <w:bookmarkStart w:id="844" w:name="_Toc473881024"/>
    <w:bookmarkStart w:id="845" w:name="_Toc474487619"/>
    <w:bookmarkStart w:id="846" w:name="_Toc475090275"/>
    <w:bookmarkStart w:id="847" w:name="_Toc475697901"/>
    <w:bookmarkStart w:id="848" w:name="_Toc476302026"/>
    <w:bookmarkStart w:id="849" w:name="_Toc476906667"/>
    <w:bookmarkStart w:id="850" w:name="_Toc477510757"/>
    <w:bookmarkStart w:id="851" w:name="_Toc478116129"/>
    <w:bookmarkStart w:id="852" w:name="_Toc478723302"/>
    <w:bookmarkStart w:id="853" w:name="_Toc479329721"/>
    <w:bookmarkStart w:id="854" w:name="_Toc479930335"/>
    <w:bookmarkStart w:id="855" w:name="_Toc480539779"/>
    <w:bookmarkStart w:id="856" w:name="_Toc481140005"/>
    <w:bookmarkStart w:id="857" w:name="_Toc482351765"/>
    <w:bookmarkStart w:id="858" w:name="_Toc482956642"/>
    <w:bookmarkStart w:id="859" w:name="_Toc484166274"/>
    <w:bookmarkStart w:id="860" w:name="_Toc484769044"/>
    <w:bookmarkStart w:id="861" w:name="_Toc485286973"/>
    <w:bookmarkStart w:id="862" w:name="_Toc485978057"/>
    <w:bookmarkStart w:id="863" w:name="_Toc486585208"/>
    <w:bookmarkStart w:id="864" w:name="_Toc487190859"/>
    <w:bookmarkStart w:id="865" w:name="_Toc487793137"/>
    <w:bookmarkStart w:id="866" w:name="_Toc488396115"/>
    <w:bookmarkStart w:id="867" w:name="_Toc489005367"/>
    <w:bookmarkStart w:id="868" w:name="_Toc489606931"/>
    <w:bookmarkStart w:id="869" w:name="_Toc490213913"/>
    <w:bookmarkStart w:id="870" w:name="_Toc490819138"/>
    <w:bookmarkStart w:id="871" w:name="_Toc491423502"/>
    <w:bookmarkStart w:id="872" w:name="_Toc492024950"/>
    <w:bookmarkStart w:id="873" w:name="_Toc492631844"/>
    <w:bookmarkStart w:id="874" w:name="_Toc493236274"/>
    <w:bookmarkStart w:id="875" w:name="_Toc493837679"/>
    <w:bookmarkStart w:id="876" w:name="_Toc495050086"/>
    <w:bookmarkStart w:id="877" w:name="_Toc495652591"/>
    <w:bookmarkStart w:id="878" w:name="_Toc496261443"/>
    <w:bookmarkStart w:id="879" w:name="_Toc496867238"/>
    <w:bookmarkStart w:id="880" w:name="_Toc497465801"/>
    <w:bookmarkStart w:id="881" w:name="_Toc498081902"/>
    <w:bookmarkStart w:id="882" w:name="_Toc498682160"/>
    <w:bookmarkStart w:id="883" w:name="_Toc499287557"/>
    <w:bookmarkStart w:id="884" w:name="_Toc499891999"/>
    <w:bookmarkStart w:id="885" w:name="_Toc500496799"/>
    <w:bookmarkStart w:id="886" w:name="_Toc501099743"/>
    <w:bookmarkStart w:id="887" w:name="_Toc501705026"/>
    <w:bookmarkStart w:id="888" w:name="_Toc532560727"/>
    <w:bookmarkStart w:id="889" w:name="_Toc533156853"/>
    <w:bookmarkStart w:id="890" w:name="_Toc533775406"/>
    <w:bookmarkStart w:id="891" w:name="_Toc534372214"/>
    <w:bookmarkStart w:id="892" w:name="_Toc534972014"/>
    <w:bookmarkStart w:id="893" w:name="_Toc535582786"/>
    <w:bookmarkStart w:id="894" w:name="_Toc536187108"/>
    <w:bookmarkStart w:id="895" w:name="_Toc536785396"/>
    <w:bookmarkStart w:id="896" w:name="_Toc1130214"/>
    <w:bookmarkStart w:id="897" w:name="_Toc1727990"/>
    <w:bookmarkStart w:id="898" w:name="_Toc2333101"/>
    <w:bookmarkStart w:id="899" w:name="_Toc2937890"/>
    <w:bookmarkStart w:id="900" w:name="_Toc3543100"/>
    <w:bookmarkStart w:id="901" w:name="_Toc4146395"/>
    <w:bookmarkStart w:id="902" w:name="_Toc4758763"/>
    <w:bookmarkStart w:id="903" w:name="_Toc5357731"/>
    <w:bookmarkStart w:id="904" w:name="_Toc5961968"/>
    <w:bookmarkStart w:id="905" w:name="_Toc6565244"/>
    <w:bookmarkStart w:id="906" w:name="_Toc7172948"/>
    <w:bookmarkStart w:id="907" w:name="_Toc7776795"/>
    <w:bookmarkStart w:id="908" w:name="_Toc8385543"/>
    <w:bookmarkStart w:id="909" w:name="_Toc8986694"/>
    <w:bookmarkStart w:id="910" w:name="_Toc9591448"/>
    <w:bookmarkStart w:id="911" w:name="_Toc10800783"/>
    <w:bookmarkStart w:id="912" w:name="_Toc11403503"/>
    <w:bookmarkStart w:id="913" w:name="_Toc12010889"/>
    <w:bookmarkStart w:id="914" w:name="_Toc12614888"/>
    <w:bookmarkStart w:id="915" w:name="_Toc13219390"/>
    <w:bookmarkStart w:id="916" w:name="_Toc13830741"/>
    <w:bookmarkStart w:id="917" w:name="_Toc14429416"/>
    <w:bookmarkStart w:id="918" w:name="_Toc15034925"/>
    <w:bookmarkStart w:id="919" w:name="_Toc15638242"/>
    <w:bookmarkStart w:id="920" w:name="_Toc16243824"/>
    <w:bookmarkStart w:id="921" w:name="_Toc17453996"/>
    <w:bookmarkStart w:id="922" w:name="_Toc18058964"/>
    <w:bookmarkStart w:id="923" w:name="_Toc18664192"/>
    <w:bookmarkStart w:id="924" w:name="_Toc19268596"/>
    <w:bookmarkStart w:id="925" w:name="_Toc19868202"/>
    <w:bookmarkStart w:id="926" w:name="_Toc20476484"/>
    <w:bookmarkStart w:id="927" w:name="_Toc21082718"/>
    <w:bookmarkStart w:id="928" w:name="_Toc21596850"/>
    <w:bookmarkStart w:id="929" w:name="_Toc22292250"/>
    <w:bookmarkStart w:id="930" w:name="_Toc22902075"/>
    <w:bookmarkStart w:id="931" w:name="_Toc23500788"/>
    <w:bookmarkStart w:id="932" w:name="_Toc24106272"/>
    <w:bookmarkStart w:id="933" w:name="_Toc24708421"/>
    <w:bookmarkStart w:id="934" w:name="_Toc25235416"/>
    <w:bookmarkStart w:id="935" w:name="_Toc25920246"/>
    <w:bookmarkStart w:id="936" w:name="_Toc26524523"/>
    <w:bookmarkStart w:id="937" w:name="_Toc27130360"/>
    <w:bookmarkStart w:id="938" w:name="_Toc28949359"/>
    <w:bookmarkStart w:id="939" w:name="_Toc29553166"/>
    <w:bookmarkStart w:id="940" w:name="_Toc31365286"/>
    <w:bookmarkStart w:id="941" w:name="_Toc31968693"/>
    <w:bookmarkStart w:id="942" w:name="_Toc33177783"/>
    <w:bookmarkStart w:id="943" w:name="_Toc33784207"/>
    <w:bookmarkStart w:id="944" w:name="_Toc34387343"/>
    <w:bookmarkStart w:id="945" w:name="_Toc34992458"/>
    <w:bookmarkStart w:id="946" w:name="_Toc36200910"/>
    <w:bookmarkStart w:id="947" w:name="_Toc36804871"/>
    <w:bookmarkStart w:id="948" w:name="_Toc37412100"/>
    <w:bookmarkStart w:id="949" w:name="_Toc38016894"/>
    <w:bookmarkStart w:id="950" w:name="_Toc38623250"/>
    <w:bookmarkStart w:id="951" w:name="_Toc47007114"/>
    <w:bookmarkStart w:id="952" w:name="_Toc47608057"/>
    <w:bookmarkStart w:id="953" w:name="_Toc48219516"/>
    <w:bookmarkStart w:id="954" w:name="_Toc48816719"/>
    <w:bookmarkStart w:id="955" w:name="_Toc49427958"/>
    <w:bookmarkStart w:id="956" w:name="_Toc50027108"/>
    <w:bookmarkStart w:id="957" w:name="_Toc50638516"/>
    <w:bookmarkStart w:id="958" w:name="_Toc51235723"/>
    <w:bookmarkStart w:id="959" w:name="_Toc51848412"/>
    <w:bookmarkStart w:id="960" w:name="_Toc52453558"/>
    <w:bookmarkStart w:id="961" w:name="_Toc53055809"/>
    <w:bookmarkStart w:id="962" w:name="_Toc53660731"/>
    <w:bookmarkStart w:id="963" w:name="_Toc54259231"/>
    <w:bookmarkStart w:id="964" w:name="_Toc54865648"/>
    <w:bookmarkStart w:id="965" w:name="_Toc55477675"/>
    <w:bookmarkStart w:id="966" w:name="_Toc56073562"/>
    <w:bookmarkStart w:id="967" w:name="_Toc56678769"/>
    <w:bookmarkStart w:id="968" w:name="_Toc57284480"/>
    <w:bookmarkStart w:id="969" w:name="_Toc57895630"/>
    <w:bookmarkStart w:id="970" w:name="_Toc58494294"/>
    <w:bookmarkStart w:id="971" w:name="_Toc59104496"/>
    <w:bookmarkStart w:id="972" w:name="_Toc60922256"/>
    <w:bookmarkStart w:id="973" w:name="_Toc61518222"/>
    <w:bookmarkStart w:id="974" w:name="_Toc62129066"/>
    <w:bookmarkStart w:id="975" w:name="_Toc62734944"/>
    <w:bookmarkStart w:id="976" w:name="_Toc63333219"/>
    <w:bookmarkStart w:id="977" w:name="_Toc65152056"/>
    <w:bookmarkStart w:id="978" w:name="_Toc65759412"/>
    <w:bookmarkStart w:id="979" w:name="_Toc66363552"/>
    <w:bookmarkStart w:id="980" w:name="_Toc66960055"/>
    <w:bookmarkStart w:id="981" w:name="_Toc67652153"/>
    <w:bookmarkStart w:id="982" w:name="_Toc68179927"/>
    <w:bookmarkStart w:id="983" w:name="_Toc68774156"/>
    <w:bookmarkStart w:id="984" w:name="_Toc69386922"/>
    <w:bookmarkStart w:id="985" w:name="_Toc69991775"/>
    <w:bookmarkStart w:id="986" w:name="_Toc70509847"/>
    <w:bookmarkStart w:id="987" w:name="_Toc71207403"/>
    <w:bookmarkStart w:id="988" w:name="_Toc71799314"/>
    <w:bookmarkStart w:id="989" w:name="_Toc72414983"/>
    <w:bookmarkStart w:id="990" w:name="_Toc73015461"/>
    <w:bookmarkStart w:id="991" w:name="_Toc73618184"/>
    <w:bookmarkStart w:id="992" w:name="_Toc74224519"/>
    <w:bookmarkStart w:id="993" w:name="_Toc74836038"/>
    <w:bookmarkStart w:id="994" w:name="_Toc75439630"/>
    <w:bookmarkStart w:id="995" w:name="_Toc76033397"/>
    <w:bookmarkStart w:id="996" w:name="_Toc76568190"/>
    <w:bookmarkStart w:id="997" w:name="_Toc77249830"/>
    <w:bookmarkStart w:id="998" w:name="_Toc77848125"/>
    <w:bookmarkStart w:id="999" w:name="_Toc78458420"/>
    <w:bookmarkStart w:id="1000" w:name="_Toc79065743"/>
    <w:bookmarkStart w:id="1001" w:name="_Toc79674836"/>
    <w:bookmarkStart w:id="1002" w:name="_Toc80967359"/>
    <w:bookmarkStart w:id="1003" w:name="_Toc82098811"/>
    <w:bookmarkStart w:id="1004" w:name="_Toc82697213"/>
    <w:bookmarkStart w:id="1005" w:name="_Toc83296675"/>
    <w:bookmarkStart w:id="1006" w:name="_Toc83896636"/>
    <w:bookmarkStart w:id="1007" w:name="_Toc84511081"/>
    <w:bookmarkStart w:id="1008" w:name="_Toc85126363"/>
    <w:bookmarkStart w:id="1009" w:name="_Toc85726072"/>
    <w:bookmarkStart w:id="1010" w:name="_Toc86326960"/>
    <w:bookmarkStart w:id="1011" w:name="_Toc86928734"/>
    <w:bookmarkStart w:id="1012" w:name="_Toc87533870"/>
    <w:bookmarkStart w:id="1013" w:name="_Toc88139984"/>
    <w:bookmarkStart w:id="1014" w:name="_Toc88827430"/>
    <w:bookmarkStart w:id="1015" w:name="_Toc89348607"/>
    <w:bookmarkStart w:id="1016" w:name="_Toc89954367"/>
    <w:bookmarkStart w:id="1017" w:name="_Toc90547137"/>
    <w:bookmarkStart w:id="1018" w:name="_Toc91162885"/>
    <w:bookmarkStart w:id="1019" w:name="_Toc92977897"/>
    <w:bookmarkStart w:id="1020" w:name="_Toc93582841"/>
    <w:bookmarkStart w:id="1021" w:name="_Toc94185887"/>
    <w:bookmarkStart w:id="1022" w:name="_Toc124758948"/>
    <w:bookmarkStart w:id="1023" w:name="_Toc126243204"/>
    <w:bookmarkStart w:id="1024" w:name="_Toc126844380"/>
    <w:bookmarkStart w:id="1025" w:name="_Toc127449241"/>
    <w:bookmarkStart w:id="1026" w:name="_Toc128057353"/>
    <w:bookmarkStart w:id="1027" w:name="_Toc128657904"/>
    <w:bookmarkStart w:id="1028" w:name="_Toc129265050"/>
    <w:bookmarkStart w:id="1029" w:name="_Toc129869294"/>
    <w:bookmarkStart w:id="1030" w:name="_Toc130472596"/>
    <w:bookmarkStart w:id="1031" w:name="_Toc131080434"/>
    <w:bookmarkStart w:id="1032" w:name="_Toc131684267"/>
    <w:bookmarkStart w:id="1033" w:name="_Toc132288745"/>
    <w:bookmarkStart w:id="1034" w:name="_Toc132880400"/>
    <w:bookmarkStart w:id="1035" w:name="_Toc133498220"/>
    <w:bookmarkStart w:id="1036" w:name="_Toc134108014"/>
    <w:bookmarkStart w:id="1037" w:name="_Toc134709557"/>
    <w:bookmarkStart w:id="1038" w:name="_Toc134709708"/>
    <w:bookmarkStart w:id="1039" w:name="_Toc135315977"/>
    <w:bookmarkStart w:id="1040" w:name="_Toc135915566"/>
    <w:bookmarkStart w:id="1041" w:name="_Toc136526496"/>
    <w:bookmarkStart w:id="1042" w:name="_Toc137126054"/>
    <w:bookmarkStart w:id="1043" w:name="_Toc137733679"/>
    <w:bookmarkStart w:id="1044" w:name="_Toc138336645"/>
    <w:bookmarkStart w:id="1045" w:name="_Toc138940632"/>
    <w:bookmarkStart w:id="1046" w:name="_Toc139544026"/>
    <w:bookmarkStart w:id="1047" w:name="_Toc140151837"/>
    <w:bookmarkStart w:id="1048" w:name="_Toc140757914"/>
    <w:bookmarkStart w:id="1049" w:name="_Toc141359491"/>
    <w:bookmarkStart w:id="1050" w:name="_Toc141965603"/>
    <w:bookmarkStart w:id="1051" w:name="_Toc142569952"/>
    <w:bookmarkStart w:id="1052" w:name="_Toc143175010"/>
    <w:bookmarkStart w:id="1053" w:name="_Toc143779707"/>
    <w:bookmarkStart w:id="1054" w:name="_Toc144384336"/>
    <w:bookmarkStart w:id="1055" w:name="_Toc144991148"/>
    <w:bookmarkStart w:id="1056" w:name="_Toc145601276"/>
    <w:bookmarkStart w:id="1057" w:name="_Toc146205298"/>
    <w:bookmarkStart w:id="1058" w:name="_Toc146808608"/>
    <w:bookmarkStart w:id="1059" w:name="_Toc147412066"/>
    <w:bookmarkStart w:id="1060" w:name="_Toc148007948"/>
    <w:bookmarkStart w:id="1061" w:name="_Toc148621880"/>
    <w:bookmarkStart w:id="1062" w:name="_Toc149228687"/>
    <w:bookmarkStart w:id="1063" w:name="_Toc149826963"/>
    <w:bookmarkStart w:id="1064" w:name="_Toc434571325"/>
    <w:bookmarkStart w:id="1065" w:name="_Toc435172631"/>
    <w:bookmarkStart w:id="1066" w:name="_Toc435779455"/>
    <w:bookmarkStart w:id="1067" w:name="_Toc436380895"/>
    <w:bookmarkStart w:id="1068" w:name="_Toc431546396"/>
    <w:bookmarkStart w:id="1069" w:name="_Toc432151538"/>
    <w:bookmarkStart w:id="1070" w:name="_Toc432755921"/>
    <w:bookmarkStart w:id="1071" w:name="_Toc433361392"/>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072" w:name="_Toc198816068"/>
      <w:bookmarkStart w:id="1073" w:name="_Toc199419430"/>
      <w:bookmarkStart w:id="1074" w:name="_Toc200013603"/>
      <w:bookmarkStart w:id="1075" w:name="_Toc200628579"/>
      <w:bookmarkStart w:id="1076" w:name="_Toc201837361"/>
      <w:bookmarkStart w:id="1077" w:name="_Toc202445696"/>
      <w:bookmarkStart w:id="1078" w:name="_Toc203047562"/>
      <w:bookmarkStart w:id="1079" w:name="_Toc203655866"/>
      <w:bookmarkStart w:id="1080" w:name="_Toc204262804"/>
      <w:bookmarkStart w:id="1081" w:name="_Toc204862963"/>
      <w:bookmarkStart w:id="1082" w:name="_Toc205466591"/>
      <w:bookmarkStart w:id="1083" w:name="_Toc206074509"/>
      <w:bookmarkStart w:id="1084" w:name="_Toc207184403"/>
      <w:bookmarkStart w:id="1085" w:name="_Toc207888607"/>
      <w:bookmarkStart w:id="1086" w:name="_Toc208493631"/>
      <w:bookmarkStart w:id="1087" w:name="_Toc208493709"/>
      <w:bookmarkStart w:id="1088" w:name="_Toc209099453"/>
      <w:bookmarkStart w:id="1089" w:name="_Toc209702680"/>
      <w:bookmarkStart w:id="1090" w:name="_Toc210305244"/>
      <w:bookmarkStart w:id="1091" w:name="_Toc210911922"/>
      <w:bookmarkStart w:id="1092" w:name="_Toc210912014"/>
      <w:bookmarkStart w:id="1093" w:name="_Toc211518245"/>
      <w:bookmarkStart w:id="1094" w:name="_Toc212118928"/>
      <w:bookmarkStart w:id="1095" w:name="_Toc212726921"/>
      <w:bookmarkStart w:id="1096" w:name="_Toc213334257"/>
      <w:bookmarkStart w:id="1097" w:name="_Toc213924606"/>
      <w:bookmarkStart w:id="1098" w:name="_Toc214539948"/>
      <w:bookmarkStart w:id="1099" w:name="_Toc215144383"/>
      <w:bookmarkStart w:id="1100" w:name="_Toc215750962"/>
      <w:bookmarkStart w:id="1101" w:name="_Toc216355057"/>
      <w:bookmarkStart w:id="1102" w:name="_Toc216965806"/>
      <w:bookmarkStart w:id="1103" w:name="_Toc217639130"/>
      <w:bookmarkStart w:id="1104" w:name="_Toc218772680"/>
      <w:bookmarkStart w:id="1105" w:name="_Toc219377445"/>
      <w:bookmarkStart w:id="1106" w:name="_Toc219985602"/>
      <w:bookmarkStart w:id="1107"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08" w:name="_Toc221194740"/>
      <w:bookmarkStart w:id="1109" w:name="_Toc223006381"/>
      <w:bookmarkStart w:id="1110" w:name="_Toc223615169"/>
      <w:bookmarkStart w:id="1111" w:name="_Toc224217100"/>
      <w:bookmarkStart w:id="1112" w:name="_Toc224824088"/>
      <w:bookmarkStart w:id="1113"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r w:rsidRPr="004C6CBE">
        <w:rPr>
          <w:rFonts w:ascii="Aptos" w:eastAsia="Malgun Gothic" w:hAnsi="Aptos" w:cs="Times New Roman"/>
          <w:color w:val="002060"/>
        </w:rPr>
        <w:t>PROPERTY</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267586E8" w14:textId="77777777" w:rsidR="00D64BFE" w:rsidRDefault="00D64BFE" w:rsidP="00327AF6">
      <w:pPr>
        <w:spacing w:line="288" w:lineRule="auto"/>
        <w:rPr>
          <w:rStyle w:val="Hyperlink"/>
          <w:rFonts w:ascii="Aptos" w:eastAsia="Malgun Gothic" w:hAnsi="Aptos" w:cs="Times New Roman"/>
          <w:color w:val="002060"/>
        </w:rPr>
      </w:pPr>
    </w:p>
    <w:p w14:paraId="30BE88DD" w14:textId="77777777" w:rsidR="00D64BFE" w:rsidRPr="00D64BFE" w:rsidRDefault="00D64BFE" w:rsidP="00D64BFE">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r w:rsidRPr="00D64BFE">
        <w:rPr>
          <w:rFonts w:ascii="Aptos" w:eastAsia="Times New Roman" w:hAnsi="Aptos" w:cs="Times New Roman"/>
          <w:b/>
          <w:bCs/>
          <w:color w:val="002060"/>
          <w:kern w:val="36"/>
          <w:sz w:val="28"/>
          <w:szCs w:val="28"/>
        </w:rPr>
        <w:t>Real estate continues to lead M&amp;A activity</w:t>
      </w:r>
    </w:p>
    <w:p w14:paraId="1895417B" w14:textId="283DD148" w:rsidR="00D64BFE" w:rsidRPr="00D64BFE" w:rsidRDefault="00D64BFE" w:rsidP="00D64BFE">
      <w:pPr>
        <w:spacing w:after="0" w:line="288" w:lineRule="auto"/>
        <w:jc w:val="both"/>
        <w:rPr>
          <w:rFonts w:ascii="Aptos" w:eastAsia="Times New Roman" w:hAnsi="Aptos" w:cs="Times New Roman"/>
          <w:i/>
          <w:iCs/>
          <w:color w:val="002060"/>
          <w:sz w:val="18"/>
          <w:szCs w:val="18"/>
        </w:rPr>
      </w:pPr>
      <w:r w:rsidRPr="00D64BFE">
        <w:rPr>
          <w:rFonts w:ascii="Aptos" w:eastAsia="Times New Roman" w:hAnsi="Aptos" w:cs="Times New Roman"/>
          <w:i/>
          <w:iCs/>
          <w:color w:val="002060"/>
          <w:sz w:val="18"/>
          <w:szCs w:val="18"/>
        </w:rPr>
        <w:t>VET</w:t>
      </w:r>
    </w:p>
    <w:p w14:paraId="1D1117FF" w14:textId="77777777" w:rsidR="00D64BFE" w:rsidRPr="00D64BFE" w:rsidRDefault="00D64BFE" w:rsidP="00D64BFE">
      <w:pPr>
        <w:spacing w:after="0" w:line="288" w:lineRule="auto"/>
        <w:jc w:val="both"/>
        <w:rPr>
          <w:rFonts w:ascii="Aptos" w:eastAsia="Times New Roman" w:hAnsi="Aptos" w:cs="Times New Roman"/>
          <w:color w:val="002060"/>
        </w:rPr>
      </w:pPr>
    </w:p>
    <w:p w14:paraId="30FDD231" w14:textId="77777777" w:rsidR="00D64BFE" w:rsidRPr="00D64BFE" w:rsidRDefault="00D64BFE" w:rsidP="00D64BFE">
      <w:pPr>
        <w:spacing w:after="100" w:afterAutospacing="1" w:line="288" w:lineRule="auto"/>
        <w:jc w:val="both"/>
        <w:outlineLvl w:val="1"/>
        <w:rPr>
          <w:rFonts w:ascii="Aptos" w:eastAsia="Times New Roman" w:hAnsi="Aptos" w:cs="Arial"/>
          <w:b/>
          <w:bCs/>
          <w:color w:val="002060"/>
        </w:rPr>
      </w:pPr>
      <w:r w:rsidRPr="00D64BFE">
        <w:rPr>
          <w:rFonts w:ascii="Aptos" w:eastAsia="Times New Roman" w:hAnsi="Aptos" w:cs="Arial"/>
          <w:b/>
          <w:bCs/>
          <w:color w:val="002060"/>
        </w:rPr>
        <w:t>Beyond the residential segment, industrial real estate and logistics have also become prime destinations for M&amp;A capital.</w:t>
      </w:r>
    </w:p>
    <w:p w14:paraId="79A4F94A"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Vietnam’s M&amp;A market continues to record numerous deals of significant scale and value across a wide range of sectors, with real estate emerging as the leading force. With five major deals, the property sector reflects a strong ongoing trend of restructuring and asset transfers.</w:t>
      </w:r>
    </w:p>
    <w:p w14:paraId="48FC92E7"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According to data from Grant Thornton Vietnam, the market saw 27 announced deals in the first two months of 2026, with a total estimated value of approximately $554.9 million. Specifically, January recorded 16 transactions worth $444.7 million, while February saw 11 deals totaling $110.2 million.</w:t>
      </w:r>
    </w:p>
    <w:p w14:paraId="1C9C8E0C"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Transactions spanned various fields, including real estate, technology, consumer goods, food and beverages (</w:t>
      </w:r>
      <w:proofErr w:type="spellStart"/>
      <w:r w:rsidRPr="00D64BFE">
        <w:rPr>
          <w:rFonts w:ascii="Aptos" w:eastAsia="Times New Roman" w:hAnsi="Aptos" w:cs="Arial"/>
          <w:color w:val="002060"/>
        </w:rPr>
        <w:t>F&amp;B</w:t>
      </w:r>
      <w:proofErr w:type="spellEnd"/>
      <w:r w:rsidRPr="00D64BFE">
        <w:rPr>
          <w:rFonts w:ascii="Aptos" w:eastAsia="Times New Roman" w:hAnsi="Aptos" w:cs="Arial"/>
          <w:color w:val="002060"/>
        </w:rPr>
        <w:t>), healthcare, tourism and hospitality, and public utilities.</w:t>
      </w:r>
    </w:p>
    <w:p w14:paraId="3D022BF1"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Real estate maintained its leading position with five deals, although only three had disclosed values, totaling approximately $392.7 million. These transactions primarily focused on the restructuring and transfer of component projects, mirroring broader investment trends and the reorganization of assets within the industry.</w:t>
      </w:r>
    </w:p>
    <w:p w14:paraId="175C7E44"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Beyond the residential segment, industrial real estate and logistics have also become prime destinations for M&amp;A capital. JLL Vietnam noted that the rapid growth of e-commerce and supply chains is driving massive demand for warehouses, logistics centers, and industrial infrastructure.</w:t>
      </w:r>
    </w:p>
    <w:p w14:paraId="5264B5A4"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Despite the dominance of real estate, the Vietnamese M&amp;A market continues to offer attractive opportunities in other sectors, reflecting overall market vitality and a trend toward transaction diversification.</w:t>
      </w:r>
    </w:p>
    <w:p w14:paraId="7C994498"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Grant Thornton experts observe that Vietnam entered 2026 with strong macroeconomic growth momentum, bolstered by resilient exports, sustained high levels of foreign direct investment (</w:t>
      </w:r>
      <w:proofErr w:type="spellStart"/>
      <w:r w:rsidRPr="00D64BFE">
        <w:rPr>
          <w:rFonts w:ascii="Aptos" w:eastAsia="Times New Roman" w:hAnsi="Aptos" w:cs="Arial"/>
          <w:color w:val="002060"/>
        </w:rPr>
        <w:t>FDI</w:t>
      </w:r>
      <w:proofErr w:type="spellEnd"/>
      <w:r w:rsidRPr="00D64BFE">
        <w:rPr>
          <w:rFonts w:ascii="Aptos" w:eastAsia="Times New Roman" w:hAnsi="Aptos" w:cs="Arial"/>
          <w:color w:val="002060"/>
        </w:rPr>
        <w:t>), and large-scale infrastructure projects.</w:t>
      </w:r>
    </w:p>
    <w:p w14:paraId="1EE96A44"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Furthermore, structural reforms implemented in 2025—particularly policy innovations aimed at fostering the private sector, increasing legal predictability, and enhancing financial transparency—are expected to significantly improve deal execution and solidify investor confidence.</w:t>
      </w:r>
    </w:p>
    <w:p w14:paraId="7B9E6DAB"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lastRenderedPageBreak/>
        <w:t>The market outlook is further brightened by the modernization of capital markets, a resurgence in IPO activity, and the high expectation that FTSE will upgrade Vietnam to "emerging market" status in 2026. These factors are expanding exit channels and supporting valuation levels for M&amp;A participants.</w:t>
      </w:r>
    </w:p>
    <w:p w14:paraId="1D99F757" w14:textId="7B4E7461" w:rsidR="00E9024B" w:rsidRPr="00D64BFE" w:rsidRDefault="00D64BFE" w:rsidP="00D64BFE">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D64BFE">
        <w:rPr>
          <w:rFonts w:ascii="Aptos" w:eastAsia="Times New Roman" w:hAnsi="Aptos" w:cs="Arial"/>
          <w:color w:val="002060"/>
        </w:rPr>
        <w:t>However, analysts caution that the market will remain selective. Strategic investors are expected to maintain their leading role in transaction activity, while financial investors are likely to continue a cautious and disciplined pace of capital deployment.</w:t>
      </w:r>
    </w:p>
    <w:bookmarkStart w:id="1114" w:name="_Toc150433306"/>
    <w:bookmarkStart w:id="1115" w:name="_Toc151040605"/>
    <w:bookmarkStart w:id="1116" w:name="_Toc151645186"/>
    <w:bookmarkStart w:id="1117" w:name="_Toc152248771"/>
    <w:bookmarkStart w:id="1118" w:name="_Toc153458096"/>
    <w:bookmarkStart w:id="1119" w:name="_Toc154061711"/>
    <w:bookmarkStart w:id="1120" w:name="_Toc185497345"/>
    <w:bookmarkStart w:id="1121" w:name="_Toc186722702"/>
    <w:bookmarkStart w:id="1122" w:name="_Toc187326028"/>
    <w:bookmarkStart w:id="1123" w:name="_Toc187919327"/>
    <w:bookmarkStart w:id="1124" w:name="_Toc188519320"/>
    <w:bookmarkStart w:id="1125" w:name="_Toc189746412"/>
    <w:bookmarkStart w:id="1126" w:name="_Toc190348434"/>
    <w:bookmarkStart w:id="1127" w:name="_Toc190954019"/>
    <w:bookmarkStart w:id="1128" w:name="_Toc191559705"/>
    <w:bookmarkStart w:id="1129" w:name="_Toc192153156"/>
    <w:bookmarkStart w:id="1130" w:name="_Toc192767040"/>
    <w:bookmarkStart w:id="1131" w:name="_Toc193361548"/>
    <w:bookmarkStart w:id="1132" w:name="_Toc193977740"/>
    <w:bookmarkStart w:id="1133" w:name="_Toc194671403"/>
    <w:bookmarkStart w:id="1134" w:name="_Toc195192240"/>
    <w:bookmarkStart w:id="1135" w:name="_Toc195795581"/>
    <w:bookmarkStart w:id="1136" w:name="_Toc196395808"/>
    <w:bookmarkStart w:id="1137" w:name="_Toc197596767"/>
    <w:bookmarkStart w:id="1138" w:name="_Toc198210656"/>
    <w:bookmarkStart w:id="1139" w:name="_Toc198816072"/>
    <w:bookmarkStart w:id="1140" w:name="_Toc199419434"/>
    <w:bookmarkStart w:id="1141" w:name="_Toc200013609"/>
    <w:bookmarkStart w:id="1142" w:name="_Toc200628582"/>
    <w:bookmarkStart w:id="1143" w:name="_Toc201837364"/>
    <w:bookmarkStart w:id="1144" w:name="_Toc202445702"/>
    <w:bookmarkStart w:id="1145" w:name="_Toc203047566"/>
    <w:bookmarkStart w:id="1146" w:name="_Toc203655869"/>
    <w:bookmarkStart w:id="1147" w:name="_Toc204262807"/>
    <w:bookmarkStart w:id="1148" w:name="_Toc204862966"/>
    <w:bookmarkStart w:id="1149" w:name="_Toc205466596"/>
    <w:bookmarkStart w:id="1150" w:name="_Toc206074512"/>
    <w:bookmarkStart w:id="1151" w:name="_Toc207184407"/>
    <w:bookmarkStart w:id="1152" w:name="_Toc207888613"/>
    <w:bookmarkStart w:id="1153" w:name="_Toc208493636"/>
    <w:bookmarkStart w:id="1154" w:name="_Toc208493714"/>
    <w:bookmarkStart w:id="1155" w:name="_Toc209099457"/>
    <w:bookmarkStart w:id="1156" w:name="_Toc209702686"/>
    <w:bookmarkStart w:id="1157" w:name="_Toc210305250"/>
    <w:p w14:paraId="60973B24" w14:textId="77777777" w:rsidR="0061536E" w:rsidRDefault="00850D96" w:rsidP="00D64BF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2A6A8010" w14:textId="77777777" w:rsidR="00327AF6" w:rsidRDefault="00327AF6" w:rsidP="00D64BFE">
      <w:pPr>
        <w:spacing w:line="288" w:lineRule="auto"/>
        <w:jc w:val="right"/>
        <w:rPr>
          <w:rStyle w:val="Hyperlink"/>
          <w:rFonts w:ascii="Aptos" w:eastAsia="Malgun Gothic" w:hAnsi="Aptos" w:cs="Times New Roman"/>
          <w:color w:val="002060"/>
        </w:rPr>
      </w:pPr>
    </w:p>
    <w:p w14:paraId="747480D6" w14:textId="77777777" w:rsidR="00327AF6" w:rsidRPr="00327AF6" w:rsidRDefault="00327AF6" w:rsidP="005416B8">
      <w:pPr>
        <w:spacing w:before="100" w:beforeAutospacing="1" w:after="100" w:afterAutospacing="1" w:line="288" w:lineRule="auto"/>
        <w:jc w:val="both"/>
        <w:outlineLvl w:val="0"/>
        <w:rPr>
          <w:rFonts w:ascii="Aptos" w:eastAsia="Times New Roman" w:hAnsi="Aptos" w:cs="Times New Roman"/>
          <w:b/>
          <w:bCs/>
          <w:color w:val="002060"/>
          <w:kern w:val="36"/>
        </w:rPr>
      </w:pPr>
      <w:r w:rsidRPr="00327AF6">
        <w:rPr>
          <w:rFonts w:ascii="Aptos" w:eastAsia="Times New Roman" w:hAnsi="Aptos" w:cs="Times New Roman"/>
          <w:b/>
          <w:bCs/>
          <w:color w:val="002060"/>
          <w:kern w:val="36"/>
        </w:rPr>
        <w:t xml:space="preserve">Construction of new IP in </w:t>
      </w:r>
      <w:proofErr w:type="gramStart"/>
      <w:r w:rsidRPr="00327AF6">
        <w:rPr>
          <w:rFonts w:ascii="Aptos" w:eastAsia="Times New Roman" w:hAnsi="Aptos" w:cs="Times New Roman"/>
          <w:b/>
          <w:bCs/>
          <w:color w:val="002060"/>
          <w:kern w:val="36"/>
        </w:rPr>
        <w:t>An</w:t>
      </w:r>
      <w:proofErr w:type="gramEnd"/>
      <w:r w:rsidRPr="00327AF6">
        <w:rPr>
          <w:rFonts w:ascii="Aptos" w:eastAsia="Times New Roman" w:hAnsi="Aptos" w:cs="Times New Roman"/>
          <w:b/>
          <w:bCs/>
          <w:color w:val="002060"/>
          <w:kern w:val="36"/>
        </w:rPr>
        <w:t xml:space="preserve"> Giang kicks off</w:t>
      </w:r>
    </w:p>
    <w:p w14:paraId="347F929F" w14:textId="25D2EE8D" w:rsidR="00327AF6" w:rsidRPr="005416B8" w:rsidRDefault="00327AF6" w:rsidP="005416B8">
      <w:pPr>
        <w:spacing w:after="0" w:line="288" w:lineRule="auto"/>
        <w:jc w:val="both"/>
        <w:rPr>
          <w:rFonts w:ascii="Aptos" w:eastAsia="Times New Roman" w:hAnsi="Aptos" w:cs="Times New Roman"/>
          <w:b/>
          <w:bCs/>
          <w:color w:val="002060"/>
        </w:rPr>
      </w:pPr>
      <w:r w:rsidRPr="005416B8">
        <w:rPr>
          <w:rFonts w:ascii="Aptos" w:eastAsia="Times New Roman" w:hAnsi="Aptos" w:cs="Times New Roman"/>
          <w:b/>
          <w:bCs/>
          <w:color w:val="002060"/>
        </w:rPr>
        <w:t>VET</w:t>
      </w:r>
    </w:p>
    <w:p w14:paraId="7F8669C8" w14:textId="77777777" w:rsidR="00327AF6" w:rsidRPr="00327AF6" w:rsidRDefault="00327AF6" w:rsidP="005416B8">
      <w:pPr>
        <w:spacing w:after="0" w:line="288" w:lineRule="auto"/>
        <w:jc w:val="both"/>
        <w:rPr>
          <w:rFonts w:ascii="Aptos" w:eastAsia="Times New Roman" w:hAnsi="Aptos" w:cs="Times New Roman"/>
          <w:color w:val="002060"/>
        </w:rPr>
      </w:pPr>
    </w:p>
    <w:p w14:paraId="1D28A16D" w14:textId="77777777" w:rsidR="00327AF6" w:rsidRPr="00327AF6" w:rsidRDefault="00327AF6" w:rsidP="005416B8">
      <w:pPr>
        <w:spacing w:after="100" w:afterAutospacing="1" w:line="288" w:lineRule="auto"/>
        <w:jc w:val="both"/>
        <w:outlineLvl w:val="1"/>
        <w:rPr>
          <w:rFonts w:ascii="Aptos" w:eastAsia="Times New Roman" w:hAnsi="Aptos" w:cs="Arial"/>
          <w:b/>
          <w:bCs/>
          <w:color w:val="002060"/>
        </w:rPr>
      </w:pPr>
      <w:r w:rsidRPr="00327AF6">
        <w:rPr>
          <w:rFonts w:ascii="Aptos" w:eastAsia="Times New Roman" w:hAnsi="Aptos" w:cs="Arial"/>
          <w:b/>
          <w:bCs/>
          <w:color w:val="002060"/>
        </w:rPr>
        <w:t xml:space="preserve">The 199-ha park expected to </w:t>
      </w:r>
      <w:proofErr w:type="spellStart"/>
      <w:r w:rsidRPr="00327AF6">
        <w:rPr>
          <w:rFonts w:ascii="Aptos" w:eastAsia="Times New Roman" w:hAnsi="Aptos" w:cs="Arial"/>
          <w:b/>
          <w:bCs/>
          <w:color w:val="002060"/>
        </w:rPr>
        <w:t>prioritise</w:t>
      </w:r>
      <w:proofErr w:type="spellEnd"/>
      <w:r w:rsidRPr="00327AF6">
        <w:rPr>
          <w:rFonts w:ascii="Aptos" w:eastAsia="Times New Roman" w:hAnsi="Aptos" w:cs="Arial"/>
          <w:b/>
          <w:bCs/>
          <w:color w:val="002060"/>
        </w:rPr>
        <w:t xml:space="preserve"> high-tech industries, food processing, </w:t>
      </w:r>
      <w:proofErr w:type="spellStart"/>
      <w:r w:rsidRPr="00327AF6">
        <w:rPr>
          <w:rFonts w:ascii="Aptos" w:eastAsia="Times New Roman" w:hAnsi="Aptos" w:cs="Arial"/>
          <w:b/>
          <w:bCs/>
          <w:color w:val="002060"/>
        </w:rPr>
        <w:t>agro</w:t>
      </w:r>
      <w:proofErr w:type="spellEnd"/>
      <w:r w:rsidRPr="00327AF6">
        <w:rPr>
          <w:rFonts w:ascii="Aptos" w:eastAsia="Times New Roman" w:hAnsi="Aptos" w:cs="Arial"/>
          <w:b/>
          <w:bCs/>
          <w:color w:val="002060"/>
        </w:rPr>
        <w:t>-aquaculture, logistics, textiles, construction materials, and electronics.</w:t>
      </w:r>
    </w:p>
    <w:p w14:paraId="46D4F727" w14:textId="77777777" w:rsidR="00327AF6" w:rsidRPr="00327AF6" w:rsidRDefault="00327AF6" w:rsidP="005416B8">
      <w:pPr>
        <w:shd w:val="clear" w:color="auto" w:fill="FFFFFF"/>
        <w:spacing w:before="100" w:beforeAutospacing="1" w:after="100" w:afterAutospacing="1" w:line="288" w:lineRule="auto"/>
        <w:jc w:val="both"/>
        <w:rPr>
          <w:rFonts w:ascii="Aptos" w:eastAsia="Times New Roman" w:hAnsi="Aptos" w:cs="Arial"/>
          <w:color w:val="002060"/>
        </w:rPr>
      </w:pPr>
      <w:proofErr w:type="spellStart"/>
      <w:r w:rsidRPr="00327AF6">
        <w:rPr>
          <w:rFonts w:ascii="Aptos" w:eastAsia="Times New Roman" w:hAnsi="Aptos" w:cs="Arial"/>
          <w:color w:val="002060"/>
        </w:rPr>
        <w:t>T&amp;T</w:t>
      </w:r>
      <w:proofErr w:type="spellEnd"/>
      <w:r w:rsidRPr="00327AF6">
        <w:rPr>
          <w:rFonts w:ascii="Aptos" w:eastAsia="Times New Roman" w:hAnsi="Aptos" w:cs="Arial"/>
          <w:color w:val="002060"/>
        </w:rPr>
        <w:t xml:space="preserve"> Group on March 30 broke ground on the Vam Cong Industrial Park infrastructure development project in the Mekong Delta province of </w:t>
      </w:r>
      <w:proofErr w:type="gramStart"/>
      <w:r w:rsidRPr="00327AF6">
        <w:rPr>
          <w:rFonts w:ascii="Aptos" w:eastAsia="Times New Roman" w:hAnsi="Aptos" w:cs="Arial"/>
          <w:color w:val="002060"/>
        </w:rPr>
        <w:t>An</w:t>
      </w:r>
      <w:proofErr w:type="gramEnd"/>
      <w:r w:rsidRPr="00327AF6">
        <w:rPr>
          <w:rFonts w:ascii="Aptos" w:eastAsia="Times New Roman" w:hAnsi="Aptos" w:cs="Arial"/>
          <w:color w:val="002060"/>
        </w:rPr>
        <w:t xml:space="preserve"> Giang, marking a key step in boosting the locality’s socio-economic development.</w:t>
      </w:r>
    </w:p>
    <w:p w14:paraId="731A6596" w14:textId="77777777" w:rsidR="00327AF6" w:rsidRPr="00327AF6" w:rsidRDefault="00327AF6" w:rsidP="005416B8">
      <w:pPr>
        <w:shd w:val="clear" w:color="auto" w:fill="FFFFFF"/>
        <w:spacing w:before="100" w:beforeAutospacing="1" w:after="100" w:afterAutospacing="1" w:line="288" w:lineRule="auto"/>
        <w:jc w:val="both"/>
        <w:rPr>
          <w:rFonts w:ascii="Aptos" w:eastAsia="Times New Roman" w:hAnsi="Aptos" w:cs="Arial"/>
          <w:color w:val="002060"/>
        </w:rPr>
      </w:pPr>
      <w:r w:rsidRPr="00327AF6">
        <w:rPr>
          <w:rFonts w:ascii="Aptos" w:eastAsia="Times New Roman" w:hAnsi="Aptos" w:cs="Arial"/>
          <w:color w:val="002060"/>
        </w:rPr>
        <w:t xml:space="preserve">Covering 199.2 hectares, the industrial park is located at the southeastern gateway of the province's Long </w:t>
      </w:r>
      <w:proofErr w:type="spellStart"/>
      <w:r w:rsidRPr="00327AF6">
        <w:rPr>
          <w:rFonts w:ascii="Aptos" w:eastAsia="Times New Roman" w:hAnsi="Aptos" w:cs="Arial"/>
          <w:color w:val="002060"/>
        </w:rPr>
        <w:t>Xuyen</w:t>
      </w:r>
      <w:proofErr w:type="spellEnd"/>
      <w:r w:rsidRPr="00327AF6">
        <w:rPr>
          <w:rFonts w:ascii="Aptos" w:eastAsia="Times New Roman" w:hAnsi="Aptos" w:cs="Arial"/>
          <w:color w:val="002060"/>
        </w:rPr>
        <w:t xml:space="preserve"> urban area, which holds strong advantages in infrastructure connectivity and trade.</w:t>
      </w:r>
    </w:p>
    <w:p w14:paraId="56B82433" w14:textId="77777777" w:rsidR="00327AF6" w:rsidRPr="00327AF6" w:rsidRDefault="00327AF6" w:rsidP="005416B8">
      <w:pPr>
        <w:shd w:val="clear" w:color="auto" w:fill="FFFFFF"/>
        <w:spacing w:before="100" w:beforeAutospacing="1" w:after="100" w:afterAutospacing="1" w:line="288" w:lineRule="auto"/>
        <w:jc w:val="both"/>
        <w:rPr>
          <w:rFonts w:ascii="Aptos" w:eastAsia="Times New Roman" w:hAnsi="Aptos" w:cs="Arial"/>
          <w:color w:val="002060"/>
        </w:rPr>
      </w:pPr>
      <w:r w:rsidRPr="00327AF6">
        <w:rPr>
          <w:rFonts w:ascii="Aptos" w:eastAsia="Times New Roman" w:hAnsi="Aptos" w:cs="Arial"/>
          <w:color w:val="002060"/>
        </w:rPr>
        <w:t xml:space="preserve">Situated along both sides of the National Highway 91 bypass, the project offers convenient access to the urban area, while ensuring space for modern, sustainable industrial development separated from residential areas. It is also about </w:t>
      </w:r>
      <w:proofErr w:type="spellStart"/>
      <w:r w:rsidRPr="00327AF6">
        <w:rPr>
          <w:rFonts w:ascii="Aptos" w:eastAsia="Times New Roman" w:hAnsi="Aptos" w:cs="Arial"/>
          <w:color w:val="002060"/>
        </w:rPr>
        <w:t>3.5km</w:t>
      </w:r>
      <w:proofErr w:type="spellEnd"/>
      <w:r w:rsidRPr="00327AF6">
        <w:rPr>
          <w:rFonts w:ascii="Aptos" w:eastAsia="Times New Roman" w:hAnsi="Aptos" w:cs="Arial"/>
          <w:color w:val="002060"/>
        </w:rPr>
        <w:t xml:space="preserve"> from the western North–South Expressway and connects to the Chau Doc–Can Tho–Soc Trang expressway, facilitating transport to Ho Chi Minh City, Can Tho and other key economic hubs.</w:t>
      </w:r>
    </w:p>
    <w:p w14:paraId="7151AA57" w14:textId="77777777" w:rsidR="00327AF6" w:rsidRPr="00327AF6" w:rsidRDefault="00327AF6" w:rsidP="005416B8">
      <w:pPr>
        <w:shd w:val="clear" w:color="auto" w:fill="FFFFFF"/>
        <w:spacing w:before="100" w:beforeAutospacing="1" w:after="100" w:afterAutospacing="1" w:line="288" w:lineRule="auto"/>
        <w:jc w:val="both"/>
        <w:rPr>
          <w:rFonts w:ascii="Aptos" w:eastAsia="Times New Roman" w:hAnsi="Aptos" w:cs="Arial"/>
          <w:color w:val="002060"/>
        </w:rPr>
      </w:pPr>
      <w:r w:rsidRPr="00327AF6">
        <w:rPr>
          <w:rFonts w:ascii="Aptos" w:eastAsia="Times New Roman" w:hAnsi="Aptos" w:cs="Arial"/>
          <w:color w:val="002060"/>
        </w:rPr>
        <w:t>The industrial park benefits from direct links to My Thoi Port on the Hau River, a major logistics hub with an expected capacity of 1.5 million tons per year, enabling cost-efficient bulk cargo transport. It is also within 50–</w:t>
      </w:r>
      <w:proofErr w:type="spellStart"/>
      <w:r w:rsidRPr="00327AF6">
        <w:rPr>
          <w:rFonts w:ascii="Aptos" w:eastAsia="Times New Roman" w:hAnsi="Aptos" w:cs="Arial"/>
          <w:color w:val="002060"/>
        </w:rPr>
        <w:t>55km</w:t>
      </w:r>
      <w:proofErr w:type="spellEnd"/>
      <w:r w:rsidRPr="00327AF6">
        <w:rPr>
          <w:rFonts w:ascii="Aptos" w:eastAsia="Times New Roman" w:hAnsi="Aptos" w:cs="Arial"/>
          <w:color w:val="002060"/>
        </w:rPr>
        <w:t xml:space="preserve"> of Can Tho International Airport, supporting a multi-modal transport network.</w:t>
      </w:r>
    </w:p>
    <w:p w14:paraId="6500C86F" w14:textId="77777777" w:rsidR="00327AF6" w:rsidRPr="00327AF6" w:rsidRDefault="00327AF6" w:rsidP="005416B8">
      <w:pPr>
        <w:shd w:val="clear" w:color="auto" w:fill="FFFFFF"/>
        <w:spacing w:before="100" w:beforeAutospacing="1" w:after="100" w:afterAutospacing="1" w:line="288" w:lineRule="auto"/>
        <w:jc w:val="both"/>
        <w:rPr>
          <w:rFonts w:ascii="Aptos" w:eastAsia="Times New Roman" w:hAnsi="Aptos" w:cs="Arial"/>
          <w:color w:val="002060"/>
        </w:rPr>
      </w:pPr>
      <w:r w:rsidRPr="00327AF6">
        <w:rPr>
          <w:rFonts w:ascii="Aptos" w:eastAsia="Times New Roman" w:hAnsi="Aptos" w:cs="Arial"/>
          <w:color w:val="002060"/>
        </w:rPr>
        <w:t xml:space="preserve">The park is expected to </w:t>
      </w:r>
      <w:proofErr w:type="spellStart"/>
      <w:r w:rsidRPr="00327AF6">
        <w:rPr>
          <w:rFonts w:ascii="Aptos" w:eastAsia="Times New Roman" w:hAnsi="Aptos" w:cs="Arial"/>
          <w:color w:val="002060"/>
        </w:rPr>
        <w:t>prioritise</w:t>
      </w:r>
      <w:proofErr w:type="spellEnd"/>
      <w:r w:rsidRPr="00327AF6">
        <w:rPr>
          <w:rFonts w:ascii="Aptos" w:eastAsia="Times New Roman" w:hAnsi="Aptos" w:cs="Arial"/>
          <w:color w:val="002060"/>
        </w:rPr>
        <w:t xml:space="preserve"> high-tech industries, food processing, </w:t>
      </w:r>
      <w:proofErr w:type="spellStart"/>
      <w:r w:rsidRPr="00327AF6">
        <w:rPr>
          <w:rFonts w:ascii="Aptos" w:eastAsia="Times New Roman" w:hAnsi="Aptos" w:cs="Arial"/>
          <w:color w:val="002060"/>
        </w:rPr>
        <w:t>agro</w:t>
      </w:r>
      <w:proofErr w:type="spellEnd"/>
      <w:r w:rsidRPr="00327AF6">
        <w:rPr>
          <w:rFonts w:ascii="Aptos" w:eastAsia="Times New Roman" w:hAnsi="Aptos" w:cs="Arial"/>
          <w:color w:val="002060"/>
        </w:rPr>
        <w:t>-aquaculture, logistics, textiles, construction materials, and electronics.</w:t>
      </w:r>
    </w:p>
    <w:p w14:paraId="6A163BD7" w14:textId="77777777" w:rsidR="00327AF6" w:rsidRPr="00327AF6" w:rsidRDefault="00327AF6" w:rsidP="005416B8">
      <w:pPr>
        <w:shd w:val="clear" w:color="auto" w:fill="FFFFFF"/>
        <w:spacing w:before="100" w:beforeAutospacing="1" w:after="100" w:afterAutospacing="1" w:line="288" w:lineRule="auto"/>
        <w:jc w:val="both"/>
        <w:rPr>
          <w:rFonts w:ascii="Aptos" w:eastAsia="Times New Roman" w:hAnsi="Aptos" w:cs="Arial"/>
          <w:color w:val="002060"/>
        </w:rPr>
      </w:pPr>
      <w:r w:rsidRPr="00327AF6">
        <w:rPr>
          <w:rFonts w:ascii="Aptos" w:eastAsia="Times New Roman" w:hAnsi="Aptos" w:cs="Arial"/>
          <w:color w:val="002060"/>
        </w:rPr>
        <w:t>Once operational, it is projected to create around 7,800 jobs and strengthen the region’s capacity to attract investment in high value-added industries.</w:t>
      </w:r>
    </w:p>
    <w:p w14:paraId="3124DB34" w14:textId="77777777" w:rsidR="005416B8" w:rsidRDefault="00853EC0" w:rsidP="005416B8">
      <w:pPr>
        <w:spacing w:line="288" w:lineRule="auto"/>
        <w:jc w:val="right"/>
        <w:rPr>
          <w:rStyle w:val="Hyperlink"/>
          <w:rFonts w:ascii="Aptos" w:eastAsia="Malgun Gothic" w:hAnsi="Aptos" w:cs="Times New Roman"/>
          <w:color w:val="002060"/>
        </w:rPr>
      </w:pPr>
      <w:hyperlink w:anchor="_top" w:history="1">
        <w:r w:rsidR="005416B8"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4C81DD88" w14:textId="77777777" w:rsidR="007A2181" w:rsidRDefault="007A2181" w:rsidP="005416B8">
      <w:pPr>
        <w:spacing w:line="288" w:lineRule="auto"/>
        <w:rPr>
          <w:rStyle w:val="Hyperlink"/>
          <w:rFonts w:ascii="Aptos" w:eastAsia="Malgun Gothic" w:hAnsi="Aptos" w:cs="Times New Roman"/>
          <w:color w:val="002060"/>
        </w:rPr>
      </w:pPr>
    </w:p>
    <w:p w14:paraId="23D4DA5E" w14:textId="1DB8F9F4"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58" w:name="_Toc210911926"/>
      <w:bookmarkStart w:id="1159" w:name="_Toc210912018"/>
      <w:bookmarkStart w:id="1160" w:name="_Toc211518249"/>
      <w:bookmarkStart w:id="1161" w:name="_Toc212118933"/>
      <w:bookmarkStart w:id="1162" w:name="_Toc212726924"/>
      <w:bookmarkStart w:id="1163" w:name="_Toc213334262"/>
      <w:bookmarkStart w:id="1164" w:name="_Toc213924610"/>
      <w:bookmarkStart w:id="1165" w:name="_Toc214539951"/>
      <w:bookmarkStart w:id="1166" w:name="_Toc215144387"/>
      <w:bookmarkStart w:id="1167" w:name="_Toc215750966"/>
      <w:bookmarkStart w:id="1168" w:name="_Toc216355062"/>
      <w:bookmarkStart w:id="1169" w:name="_Toc216965812"/>
      <w:bookmarkStart w:id="1170" w:name="_Toc217639133"/>
      <w:bookmarkStart w:id="1171" w:name="_Toc218772685"/>
      <w:bookmarkStart w:id="1172" w:name="_Toc219377450"/>
      <w:bookmarkStart w:id="1173" w:name="_Toc219985606"/>
      <w:bookmarkStart w:id="1174" w:name="_Toc220587264"/>
      <w:bookmarkStart w:id="1175" w:name="_Toc221194744"/>
      <w:bookmarkStart w:id="1176" w:name="_Toc223006385"/>
      <w:bookmarkStart w:id="1177" w:name="_Toc223615174"/>
      <w:bookmarkStart w:id="1178" w:name="_Toc224217105"/>
      <w:bookmarkStart w:id="1179" w:name="_Toc224824093"/>
      <w:bookmarkStart w:id="1180" w:name="_Toc225429697"/>
      <w:proofErr w:type="spellStart"/>
      <w:r w:rsidRPr="004C6CBE">
        <w:rPr>
          <w:rFonts w:ascii="Aptos" w:eastAsia="Malgun Gothic" w:hAnsi="Aptos" w:cs="Times New Roman"/>
          <w:color w:val="002060"/>
        </w:rPr>
        <w:lastRenderedPageBreak/>
        <w:t>OIL&amp;GAS&amp;</w:t>
      </w:r>
      <w:hyperlink r:id="rId3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4C6CBE">
        <w:rPr>
          <w:rFonts w:ascii="Aptos" w:eastAsia="Malgun Gothic" w:hAnsi="Aptos" w:cs="Times New Roman"/>
          <w:color w:val="002060"/>
        </w:rPr>
        <w:t>G</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roofErr w:type="spellEnd"/>
    </w:p>
    <w:p w14:paraId="7914000B" w14:textId="77777777" w:rsidR="003E2FD2" w:rsidRDefault="003E2FD2" w:rsidP="003E2FD2">
      <w:pPr>
        <w:spacing w:line="288" w:lineRule="auto"/>
        <w:jc w:val="right"/>
        <w:rPr>
          <w:rStyle w:val="Hyperlink"/>
          <w:rFonts w:ascii="Aptos" w:eastAsia="Malgun Gothic" w:hAnsi="Aptos" w:cs="Times New Roman"/>
          <w:color w:val="002060"/>
        </w:rPr>
      </w:pPr>
    </w:p>
    <w:bookmarkEnd w:id="1064"/>
    <w:bookmarkEnd w:id="1065"/>
    <w:bookmarkEnd w:id="1066"/>
    <w:bookmarkEnd w:id="1067"/>
    <w:bookmarkEnd w:id="1068"/>
    <w:bookmarkEnd w:id="1069"/>
    <w:bookmarkEnd w:id="1070"/>
    <w:bookmarkEnd w:id="1071"/>
    <w:p w14:paraId="47B98895" w14:textId="77777777" w:rsidR="0059519B" w:rsidRPr="0059519B" w:rsidRDefault="0059519B" w:rsidP="0059519B">
      <w:pPr>
        <w:spacing w:after="161" w:line="288" w:lineRule="auto"/>
        <w:jc w:val="both"/>
        <w:outlineLvl w:val="0"/>
        <w:rPr>
          <w:rFonts w:ascii="Aptos" w:eastAsia="Times New Roman" w:hAnsi="Aptos" w:cs="Times New Roman"/>
          <w:b/>
          <w:bCs/>
          <w:color w:val="002060"/>
          <w:kern w:val="36"/>
          <w:sz w:val="28"/>
          <w:szCs w:val="28"/>
        </w:rPr>
      </w:pPr>
      <w:proofErr w:type="gramStart"/>
      <w:r w:rsidRPr="0059519B">
        <w:rPr>
          <w:rFonts w:ascii="Aptos" w:eastAsia="Times New Roman" w:hAnsi="Aptos" w:cs="Times New Roman"/>
          <w:b/>
          <w:bCs/>
          <w:color w:val="002060"/>
          <w:kern w:val="36"/>
          <w:sz w:val="28"/>
          <w:szCs w:val="28"/>
        </w:rPr>
        <w:t>Quang Trach</w:t>
      </w:r>
      <w:proofErr w:type="gramEnd"/>
      <w:r w:rsidRPr="0059519B">
        <w:rPr>
          <w:rFonts w:ascii="Aptos" w:eastAsia="Times New Roman" w:hAnsi="Aptos" w:cs="Times New Roman"/>
          <w:b/>
          <w:bCs/>
          <w:color w:val="002060"/>
          <w:kern w:val="36"/>
          <w:sz w:val="28"/>
          <w:szCs w:val="28"/>
        </w:rPr>
        <w:t xml:space="preserve"> I nears completion as Unit 1 prepares for grid connection</w:t>
      </w:r>
    </w:p>
    <w:p w14:paraId="1FCD9D26" w14:textId="00B629AC" w:rsidR="0059519B" w:rsidRDefault="0059519B" w:rsidP="0059519B">
      <w:pPr>
        <w:spacing w:after="161" w:line="288" w:lineRule="auto"/>
        <w:jc w:val="both"/>
        <w:outlineLvl w:val="0"/>
        <w:rPr>
          <w:rFonts w:ascii="Aptos" w:eastAsia="Times New Roman" w:hAnsi="Aptos" w:cs="Times New Roman"/>
          <w:i/>
          <w:iCs/>
          <w:color w:val="002060"/>
          <w:kern w:val="36"/>
          <w:sz w:val="18"/>
          <w:szCs w:val="18"/>
        </w:rPr>
      </w:pPr>
      <w:r w:rsidRPr="0059519B">
        <w:rPr>
          <w:rFonts w:ascii="Aptos" w:eastAsia="Times New Roman" w:hAnsi="Aptos" w:cs="Times New Roman"/>
          <w:i/>
          <w:iCs/>
          <w:color w:val="002060"/>
          <w:kern w:val="36"/>
          <w:sz w:val="18"/>
          <w:szCs w:val="18"/>
        </w:rPr>
        <w:t>VIR</w:t>
      </w:r>
    </w:p>
    <w:p w14:paraId="5D56DE25" w14:textId="77777777" w:rsidR="0059519B" w:rsidRPr="0059519B" w:rsidRDefault="0059519B" w:rsidP="0059519B">
      <w:pPr>
        <w:spacing w:after="161" w:line="288" w:lineRule="auto"/>
        <w:jc w:val="both"/>
        <w:outlineLvl w:val="0"/>
        <w:rPr>
          <w:rFonts w:ascii="Aptos" w:eastAsia="Times New Roman" w:hAnsi="Aptos" w:cs="Times New Roman"/>
          <w:i/>
          <w:iCs/>
          <w:color w:val="002060"/>
          <w:kern w:val="36"/>
          <w:sz w:val="18"/>
          <w:szCs w:val="18"/>
        </w:rPr>
      </w:pPr>
    </w:p>
    <w:p w14:paraId="7100FC60" w14:textId="77777777" w:rsidR="0059519B" w:rsidRPr="0059519B" w:rsidRDefault="0059519B" w:rsidP="0059519B">
      <w:pPr>
        <w:spacing w:after="150" w:line="288" w:lineRule="auto"/>
        <w:jc w:val="both"/>
        <w:rPr>
          <w:rFonts w:ascii="Aptos" w:eastAsia="Times New Roman" w:hAnsi="Aptos" w:cs="Times New Roman"/>
          <w:color w:val="002060"/>
        </w:rPr>
      </w:pPr>
      <w:r w:rsidRPr="0059519B">
        <w:rPr>
          <w:rFonts w:ascii="Aptos" w:eastAsia="Times New Roman" w:hAnsi="Aptos" w:cs="Times New Roman"/>
          <w:color w:val="002060"/>
        </w:rPr>
        <w:t>The Quang Trach I Thermal Power Plant is approaching completion, with overall progress reaching nearly 98 per cent as of end-March.</w:t>
      </w:r>
    </w:p>
    <w:p w14:paraId="5FE58C37"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The new plant is one of Vietnam's key national power facilities, is now nearing grid </w:t>
      </w:r>
      <w:proofErr w:type="spellStart"/>
      <w:r w:rsidRPr="0059519B">
        <w:rPr>
          <w:rFonts w:ascii="Aptos" w:eastAsia="Times New Roman" w:hAnsi="Aptos" w:cs="Times New Roman"/>
          <w:color w:val="002060"/>
        </w:rPr>
        <w:t>synchronisation</w:t>
      </w:r>
      <w:proofErr w:type="spellEnd"/>
      <w:r w:rsidRPr="0059519B">
        <w:rPr>
          <w:rFonts w:ascii="Aptos" w:eastAsia="Times New Roman" w:hAnsi="Aptos" w:cs="Times New Roman"/>
          <w:color w:val="002060"/>
        </w:rPr>
        <w:t xml:space="preserve"> of Unit 1 after overcoming challenges related to market volatility, supply chains, and technical execution, according to Dao Ngoc Long, deputy director of the Power Project Management Board 2 under Vietnam Electricity (</w:t>
      </w:r>
      <w:proofErr w:type="spellStart"/>
      <w:r w:rsidRPr="0059519B">
        <w:rPr>
          <w:rFonts w:ascii="Aptos" w:eastAsia="Times New Roman" w:hAnsi="Aptos" w:cs="Times New Roman"/>
          <w:color w:val="002060"/>
        </w:rPr>
        <w:t>EVN</w:t>
      </w:r>
      <w:proofErr w:type="spellEnd"/>
      <w:r w:rsidRPr="0059519B">
        <w:rPr>
          <w:rFonts w:ascii="Aptos" w:eastAsia="Times New Roman" w:hAnsi="Aptos" w:cs="Times New Roman"/>
          <w:color w:val="002060"/>
        </w:rPr>
        <w:t>) and director of the Project Management Unit at the Quang Trach Power Centre.</w:t>
      </w:r>
    </w:p>
    <w:p w14:paraId="0440FB2B"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“As of now, around 98 per cent of the total workload has been completed, and we should be ready for the grid connection of Unit 1 by the end of March, with commercial operation scheduled for May,” he said.</w:t>
      </w:r>
    </w:p>
    <w:p w14:paraId="4BF04449"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On site, major construction works have largely been completed, with testing and commissioning now commencing. Several key technical milestones have been achieved, including boiler pressure testing, the first oil firing of Unit 1 last August, and the completion of steam blowing for both auxiliary and main steam pipelines. Critical supporting systems such as water treatment, compressed air, and cooling systems have also been successfully tested.</w:t>
      </w:r>
    </w:p>
    <w:p w14:paraId="5B78900A" w14:textId="77777777" w:rsidR="0059519B" w:rsidRPr="0059519B" w:rsidRDefault="0059519B" w:rsidP="0059519B">
      <w:pPr>
        <w:spacing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The plant adopts ultra-supercritical boiler technology, one of the most advanced technologies currently available in coal-fired power generation. This technology enhances efficiency while reducing fuel consumption and emissions. In parallel, environmental protection systems have been comprehensively installed, including flue gas </w:t>
      </w:r>
      <w:proofErr w:type="spellStart"/>
      <w:r w:rsidRPr="0059519B">
        <w:rPr>
          <w:rFonts w:ascii="Aptos" w:eastAsia="Times New Roman" w:hAnsi="Aptos" w:cs="Times New Roman"/>
          <w:color w:val="002060"/>
        </w:rPr>
        <w:t>desulphurisation</w:t>
      </w:r>
      <w:proofErr w:type="spellEnd"/>
      <w:r w:rsidRPr="0059519B">
        <w:rPr>
          <w:rFonts w:ascii="Aptos" w:eastAsia="Times New Roman" w:hAnsi="Aptos" w:cs="Times New Roman"/>
          <w:color w:val="002060"/>
        </w:rPr>
        <w:t xml:space="preserve"> selective catalytic reduction for NOx treatment, electrostatic precipitators, and continuous emissions monitoring systems operating on a real-time basis.</w:t>
      </w:r>
    </w:p>
    <w:p w14:paraId="426D8340"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A notable highlight is the plant's strong safety and environmental performance. Implemented under an international engineering, procurement, and construction (EPC) contract model, the facility ensures comprehensive control from design and procurement to construction and commissioning.</w:t>
      </w:r>
    </w:p>
    <w:p w14:paraId="7E5106E3"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As of the end of March, the project has recorded more than 21 million safe working hours without any environmental incidents. “This achievement reflects the close coordination between the investor, contractors, and the entire workforce, demonstrating a firm commitment to </w:t>
      </w:r>
      <w:proofErr w:type="spellStart"/>
      <w:r w:rsidRPr="0059519B">
        <w:rPr>
          <w:rFonts w:ascii="Aptos" w:eastAsia="Times New Roman" w:hAnsi="Aptos" w:cs="Times New Roman"/>
          <w:color w:val="002060"/>
        </w:rPr>
        <w:t>prioritising</w:t>
      </w:r>
      <w:proofErr w:type="spellEnd"/>
      <w:r w:rsidRPr="0059519B">
        <w:rPr>
          <w:rFonts w:ascii="Aptos" w:eastAsia="Times New Roman" w:hAnsi="Aptos" w:cs="Times New Roman"/>
          <w:color w:val="002060"/>
        </w:rPr>
        <w:t xml:space="preserve"> safety and environmental protection,” said Long.</w:t>
      </w:r>
    </w:p>
    <w:p w14:paraId="05822E1A"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Regarding fuel supply, Quang Trach I is designed to use imported coal, including bituminous and sub-bituminous types. Power Project Management Board 2 has signed agreements with Indonesian suppliers to secure coal for commissioning, fully meeting the technical requirements of EPC contractors.</w:t>
      </w:r>
    </w:p>
    <w:p w14:paraId="6E2F43D4" w14:textId="77777777" w:rsidR="0059519B" w:rsidRPr="0059519B" w:rsidRDefault="0059519B" w:rsidP="0059519B">
      <w:pPr>
        <w:spacing w:line="288" w:lineRule="auto"/>
        <w:jc w:val="both"/>
        <w:rPr>
          <w:rFonts w:ascii="Aptos" w:eastAsia="Times New Roman" w:hAnsi="Aptos" w:cs="Times New Roman"/>
          <w:color w:val="002060"/>
        </w:rPr>
      </w:pPr>
      <w:r w:rsidRPr="0059519B">
        <w:rPr>
          <w:rFonts w:ascii="Aptos" w:eastAsia="Times New Roman" w:hAnsi="Aptos" w:cs="Times New Roman"/>
          <w:color w:val="002060"/>
        </w:rPr>
        <w:t>For long-term commercial operation, we have also secured a coal supply contract with Dong Bac Corporation. “The first commercial coal shipment is expected to arrive at the plant’s port shortly. We are confident in ensuring sufficient coal supply for operations in 2026,” Long said.</w:t>
      </w:r>
    </w:p>
    <w:p w14:paraId="58FF47BD"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Throughout its development, the project has faced a range of global challenges. The COVID-19 pandemic and the Russia-Ukraine conflict disrupted supply chains, driving up prices of key materials such as steel, electromechanical </w:t>
      </w:r>
      <w:r w:rsidRPr="0059519B">
        <w:rPr>
          <w:rFonts w:ascii="Aptos" w:eastAsia="Times New Roman" w:hAnsi="Aptos" w:cs="Times New Roman"/>
          <w:color w:val="002060"/>
        </w:rPr>
        <w:lastRenderedPageBreak/>
        <w:t>equipment, and transportation costs. These factors placed considerable pressure on EPC contractors under fixed-price contracts.</w:t>
      </w:r>
    </w:p>
    <w:p w14:paraId="5470152B"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In addition, delays in equipment delivery and exchange rate fluctuations have affected both progress and financial efficiency, creating complexities in contract management, negotiations, and cost control, and requiring more flexible risk management approaches for large-scale energy projects.</w:t>
      </w:r>
    </w:p>
    <w:p w14:paraId="6AE907F5"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At present, ongoing geopolitical uncertainties continue to influence oil and coal prices, particularly impacting transportation costs. However, according to Long, these factors no longer significantly affect construction progress. “The project has entered its final phase, with most heavy construction </w:t>
      </w:r>
      <w:proofErr w:type="gramStart"/>
      <w:r w:rsidRPr="0059519B">
        <w:rPr>
          <w:rFonts w:ascii="Aptos" w:eastAsia="Times New Roman" w:hAnsi="Aptos" w:cs="Times New Roman"/>
          <w:color w:val="002060"/>
        </w:rPr>
        <w:t>work</w:t>
      </w:r>
      <w:proofErr w:type="gramEnd"/>
      <w:r w:rsidRPr="0059519B">
        <w:rPr>
          <w:rFonts w:ascii="Aptos" w:eastAsia="Times New Roman" w:hAnsi="Aptos" w:cs="Times New Roman"/>
          <w:color w:val="002060"/>
        </w:rPr>
        <w:t xml:space="preserve"> already completed, so the impact of fuel price fluctuations is now much less significant,” he said.</w:t>
      </w:r>
    </w:p>
    <w:p w14:paraId="08E32D15" w14:textId="77777777" w:rsidR="0059519B" w:rsidRPr="0059519B" w:rsidRDefault="0059519B" w:rsidP="0059519B">
      <w:pPr>
        <w:spacing w:after="225" w:line="288" w:lineRule="auto"/>
        <w:jc w:val="both"/>
        <w:rPr>
          <w:rFonts w:ascii="Aptos" w:eastAsia="Times New Roman" w:hAnsi="Aptos" w:cs="Times New Roman"/>
          <w:color w:val="002060"/>
        </w:rPr>
      </w:pPr>
      <w:proofErr w:type="gramStart"/>
      <w:r w:rsidRPr="0059519B">
        <w:rPr>
          <w:rFonts w:ascii="Aptos" w:eastAsia="Times New Roman" w:hAnsi="Aptos" w:cs="Times New Roman"/>
          <w:color w:val="002060"/>
        </w:rPr>
        <w:t>Quang Trach</w:t>
      </w:r>
      <w:proofErr w:type="gramEnd"/>
      <w:r w:rsidRPr="0059519B">
        <w:rPr>
          <w:rFonts w:ascii="Aptos" w:eastAsia="Times New Roman" w:hAnsi="Aptos" w:cs="Times New Roman"/>
          <w:color w:val="002060"/>
        </w:rPr>
        <w:t xml:space="preserve"> I has a total installed capacity of 1,400 MW, comprising two units of 700 MW each. The EPC contractor consortium includes Mitsubishi (Japan), Hyundai (South Korea), and Construction Corporation </w:t>
      </w:r>
      <w:proofErr w:type="spellStart"/>
      <w:r w:rsidRPr="0059519B">
        <w:rPr>
          <w:rFonts w:ascii="Aptos" w:eastAsia="Times New Roman" w:hAnsi="Aptos" w:cs="Times New Roman"/>
          <w:color w:val="002060"/>
        </w:rPr>
        <w:t>No.1</w:t>
      </w:r>
      <w:proofErr w:type="spellEnd"/>
      <w:r w:rsidRPr="0059519B">
        <w:rPr>
          <w:rFonts w:ascii="Aptos" w:eastAsia="Times New Roman" w:hAnsi="Aptos" w:cs="Times New Roman"/>
          <w:color w:val="002060"/>
        </w:rPr>
        <w:t>.</w:t>
      </w:r>
    </w:p>
    <w:p w14:paraId="0E452179" w14:textId="77777777" w:rsidR="0059519B" w:rsidRPr="0059519B" w:rsidRDefault="0059519B" w:rsidP="0059519B">
      <w:pPr>
        <w:spacing w:line="288" w:lineRule="auto"/>
        <w:jc w:val="both"/>
        <w:rPr>
          <w:rFonts w:ascii="Aptos" w:eastAsia="Times New Roman" w:hAnsi="Aptos" w:cs="Times New Roman"/>
          <w:color w:val="002060"/>
        </w:rPr>
      </w:pPr>
      <w:r w:rsidRPr="0059519B">
        <w:rPr>
          <w:rFonts w:ascii="Aptos" w:eastAsia="Times New Roman" w:hAnsi="Aptos" w:cs="Times New Roman"/>
          <w:color w:val="002060"/>
        </w:rPr>
        <w:t>Key project milestones include the back-</w:t>
      </w:r>
      <w:proofErr w:type="spellStart"/>
      <w:r w:rsidRPr="0059519B">
        <w:rPr>
          <w:rFonts w:ascii="Aptos" w:eastAsia="Times New Roman" w:hAnsi="Aptos" w:cs="Times New Roman"/>
          <w:color w:val="002060"/>
        </w:rPr>
        <w:t>energisation</w:t>
      </w:r>
      <w:proofErr w:type="spellEnd"/>
      <w:r w:rsidRPr="0059519B">
        <w:rPr>
          <w:rFonts w:ascii="Aptos" w:eastAsia="Times New Roman" w:hAnsi="Aptos" w:cs="Times New Roman"/>
          <w:color w:val="002060"/>
        </w:rPr>
        <w:t xml:space="preserve"> of Unit 2 on February 12; grid </w:t>
      </w:r>
      <w:proofErr w:type="spellStart"/>
      <w:r w:rsidRPr="0059519B">
        <w:rPr>
          <w:rFonts w:ascii="Aptos" w:eastAsia="Times New Roman" w:hAnsi="Aptos" w:cs="Times New Roman"/>
          <w:color w:val="002060"/>
        </w:rPr>
        <w:t>synchronisation</w:t>
      </w:r>
      <w:proofErr w:type="spellEnd"/>
      <w:r w:rsidRPr="0059519B">
        <w:rPr>
          <w:rFonts w:ascii="Aptos" w:eastAsia="Times New Roman" w:hAnsi="Aptos" w:cs="Times New Roman"/>
          <w:color w:val="002060"/>
        </w:rPr>
        <w:t xml:space="preserve"> of Unit 1 by the end of March; commercial operation of Unit 1 in May; and commercial operation of Unit 2 expected in October. “Bringing Unit 1 into operation on schedule will provide a critical foundation for completing the entire project within 2026,” Long added.</w:t>
      </w:r>
    </w:p>
    <w:p w14:paraId="04E326C6"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Alongside the plant, the shared infrastructure project of the Quang Trach Power Centre has also made significant progress. The coal import port and breakwater system have been completed and are now capable of receiving vessels of up to 60,000 </w:t>
      </w:r>
      <w:proofErr w:type="spellStart"/>
      <w:r w:rsidRPr="0059519B">
        <w:rPr>
          <w:rFonts w:ascii="Aptos" w:eastAsia="Times New Roman" w:hAnsi="Aptos" w:cs="Times New Roman"/>
          <w:color w:val="002060"/>
        </w:rPr>
        <w:t>tonnes</w:t>
      </w:r>
      <w:proofErr w:type="spellEnd"/>
      <w:r w:rsidRPr="0059519B">
        <w:rPr>
          <w:rFonts w:ascii="Aptos" w:eastAsia="Times New Roman" w:hAnsi="Aptos" w:cs="Times New Roman"/>
          <w:color w:val="002060"/>
        </w:rPr>
        <w:t xml:space="preserve">, with plans to increase capacity to 100,000 </w:t>
      </w:r>
      <w:proofErr w:type="spellStart"/>
      <w:r w:rsidRPr="0059519B">
        <w:rPr>
          <w:rFonts w:ascii="Aptos" w:eastAsia="Times New Roman" w:hAnsi="Aptos" w:cs="Times New Roman"/>
          <w:color w:val="002060"/>
        </w:rPr>
        <w:t>tonnes</w:t>
      </w:r>
      <w:proofErr w:type="spellEnd"/>
      <w:r w:rsidRPr="0059519B">
        <w:rPr>
          <w:rFonts w:ascii="Aptos" w:eastAsia="Times New Roman" w:hAnsi="Aptos" w:cs="Times New Roman"/>
          <w:color w:val="002060"/>
        </w:rPr>
        <w:t xml:space="preserve"> by the end of May.</w:t>
      </w:r>
    </w:p>
    <w:p w14:paraId="19533A98"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The plant’s coal storage yard can sustain continuous operation for approximately 37–38 days at full capacity, providing a relatively safe buffer against short-term supply disruptions. In the long term, the port is also expected to support liquefied natural gas (LNG) imports, serving future gas-fired power projects via pipeline connections to nearby LNG hubs.</w:t>
      </w:r>
    </w:p>
    <w:p w14:paraId="28FBA9B2"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The Quang Trach Power Centre is one of Vietnam’s largest energy hubs, comprising four major components: shared infrastructure, Quang Trach I Thermal Power Plant (1,400 MW), Quang Trach II LNG-to-power project (1,612 MW), and Quang Trach III LNG-to-power project (1,500 MW).</w:t>
      </w:r>
    </w:p>
    <w:p w14:paraId="59A9C849"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Its development aligns with the revised Power Development Plan VIII and the government’s broader strategy to transition towards a more sustainable energy mix, gradually reducing reliance on fossil fuels and moving towards net-zero emissions by 2050.</w:t>
      </w:r>
    </w:p>
    <w:p w14:paraId="61758251"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Within this broader framework, Quang Trach I plays a pivotal role as a foundational project, ensuring stable power supply in the near term while laying the groundwork for infrastructure and operational experience to support cleaner energy developments in the future.</w:t>
      </w:r>
    </w:p>
    <w:p w14:paraId="7415498B" w14:textId="77777777" w:rsidR="0059519B" w:rsidRPr="0059519B" w:rsidRDefault="0059519B" w:rsidP="0059519B">
      <w:pPr>
        <w:spacing w:line="288" w:lineRule="auto"/>
        <w:jc w:val="both"/>
        <w:rPr>
          <w:rFonts w:ascii="Aptos" w:eastAsia="Times New Roman" w:hAnsi="Aptos" w:cs="Times New Roman"/>
          <w:color w:val="002060"/>
        </w:rPr>
      </w:pPr>
      <w:r w:rsidRPr="0059519B">
        <w:rPr>
          <w:rFonts w:ascii="Aptos" w:eastAsia="Times New Roman" w:hAnsi="Aptos" w:cs="Times New Roman"/>
          <w:color w:val="002060"/>
        </w:rPr>
        <w:t>With its current momentum and thorough preparation across technical, fuel supply, and infrastructure aspects, Quang Trach I is approaching its first commercial operation milestone, marking a significant step forward in strengthening Vietnam’s national energy security.</w:t>
      </w:r>
    </w:p>
    <w:p w14:paraId="6A90C329" w14:textId="77777777" w:rsidR="0044277B" w:rsidRDefault="0044277B" w:rsidP="00684BD2">
      <w:pPr>
        <w:spacing w:line="288" w:lineRule="auto"/>
        <w:jc w:val="right"/>
        <w:rPr>
          <w:rStyle w:val="Hyperlink"/>
          <w:rFonts w:ascii="Aptos" w:eastAsia="Malgun Gothic" w:hAnsi="Aptos" w:cs="Times New Roman"/>
          <w:color w:val="002060"/>
        </w:rPr>
      </w:pPr>
    </w:p>
    <w:p w14:paraId="482D5D14" w14:textId="77777777" w:rsidR="00921001" w:rsidRDefault="00853EC0"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74B3581B" w14:textId="77777777" w:rsidR="0059519B" w:rsidRDefault="0059519B" w:rsidP="00921001">
      <w:pPr>
        <w:spacing w:line="288" w:lineRule="auto"/>
        <w:jc w:val="right"/>
        <w:rPr>
          <w:rStyle w:val="Hyperlink"/>
          <w:rFonts w:ascii="Aptos" w:eastAsia="Malgun Gothic" w:hAnsi="Aptos" w:cs="Times New Roman"/>
          <w:color w:val="002060"/>
        </w:rPr>
      </w:pPr>
    </w:p>
    <w:p w14:paraId="1E033352" w14:textId="77777777" w:rsidR="0059519B" w:rsidRPr="0059519B" w:rsidRDefault="0059519B" w:rsidP="0059519B">
      <w:pPr>
        <w:spacing w:after="161" w:line="288" w:lineRule="auto"/>
        <w:jc w:val="both"/>
        <w:outlineLvl w:val="0"/>
        <w:rPr>
          <w:rFonts w:ascii="Aptos" w:eastAsia="Times New Roman" w:hAnsi="Aptos" w:cs="Times New Roman"/>
          <w:b/>
          <w:bCs/>
          <w:color w:val="002060"/>
          <w:kern w:val="36"/>
        </w:rPr>
      </w:pPr>
      <w:bookmarkStart w:id="1181" w:name="_Toc215144391"/>
      <w:bookmarkStart w:id="1182" w:name="_Toc215750969"/>
      <w:bookmarkStart w:id="1183" w:name="_Toc216355067"/>
      <w:bookmarkStart w:id="1184" w:name="_Toc216965815"/>
      <w:bookmarkStart w:id="1185" w:name="_Toc217639136"/>
      <w:bookmarkStart w:id="1186" w:name="_Toc218772688"/>
      <w:bookmarkStart w:id="1187" w:name="_Toc219377454"/>
      <w:proofErr w:type="spellStart"/>
      <w:r w:rsidRPr="0059519B">
        <w:rPr>
          <w:rFonts w:ascii="Aptos" w:eastAsia="Times New Roman" w:hAnsi="Aptos" w:cs="Times New Roman"/>
          <w:b/>
          <w:bCs/>
          <w:color w:val="002060"/>
          <w:kern w:val="36"/>
          <w:sz w:val="28"/>
          <w:szCs w:val="28"/>
        </w:rPr>
        <w:t>VinEnergo</w:t>
      </w:r>
      <w:proofErr w:type="spellEnd"/>
      <w:r w:rsidRPr="0059519B">
        <w:rPr>
          <w:rFonts w:ascii="Aptos" w:eastAsia="Times New Roman" w:hAnsi="Aptos" w:cs="Times New Roman"/>
          <w:b/>
          <w:bCs/>
          <w:color w:val="002060"/>
          <w:kern w:val="36"/>
          <w:sz w:val="28"/>
          <w:szCs w:val="28"/>
        </w:rPr>
        <w:t xml:space="preserve"> to invest $8 billion in Gia Lai wind power complex</w:t>
      </w:r>
    </w:p>
    <w:p w14:paraId="754849BE" w14:textId="24C499C7" w:rsidR="0059519B" w:rsidRDefault="0059519B" w:rsidP="0059519B">
      <w:pPr>
        <w:spacing w:after="161" w:line="288" w:lineRule="auto"/>
        <w:jc w:val="both"/>
        <w:outlineLvl w:val="0"/>
        <w:rPr>
          <w:rFonts w:ascii="Aptos" w:eastAsia="Times New Roman" w:hAnsi="Aptos" w:cs="Times New Roman"/>
          <w:i/>
          <w:iCs/>
          <w:color w:val="002060"/>
          <w:kern w:val="36"/>
          <w:sz w:val="18"/>
          <w:szCs w:val="18"/>
        </w:rPr>
      </w:pPr>
      <w:r w:rsidRPr="0059519B">
        <w:rPr>
          <w:rFonts w:ascii="Aptos" w:eastAsia="Times New Roman" w:hAnsi="Aptos" w:cs="Times New Roman"/>
          <w:i/>
          <w:iCs/>
          <w:color w:val="002060"/>
          <w:kern w:val="36"/>
          <w:sz w:val="18"/>
          <w:szCs w:val="18"/>
        </w:rPr>
        <w:t>VIR</w:t>
      </w:r>
    </w:p>
    <w:p w14:paraId="31584071" w14:textId="77777777" w:rsidR="0059519B" w:rsidRPr="0059519B" w:rsidRDefault="0059519B" w:rsidP="0059519B">
      <w:pPr>
        <w:spacing w:after="161" w:line="288" w:lineRule="auto"/>
        <w:jc w:val="both"/>
        <w:outlineLvl w:val="0"/>
        <w:rPr>
          <w:rFonts w:ascii="Aptos" w:eastAsia="Times New Roman" w:hAnsi="Aptos" w:cs="Times New Roman"/>
          <w:i/>
          <w:iCs/>
          <w:color w:val="002060"/>
          <w:kern w:val="36"/>
          <w:sz w:val="18"/>
          <w:szCs w:val="18"/>
        </w:rPr>
      </w:pPr>
    </w:p>
    <w:p w14:paraId="52AEEBC1" w14:textId="77777777" w:rsidR="0059519B" w:rsidRPr="0059519B" w:rsidRDefault="0059519B" w:rsidP="0059519B">
      <w:pPr>
        <w:spacing w:after="150" w:line="288" w:lineRule="auto"/>
        <w:jc w:val="both"/>
        <w:rPr>
          <w:rFonts w:ascii="Aptos" w:eastAsia="Times New Roman" w:hAnsi="Aptos" w:cs="Times New Roman"/>
          <w:color w:val="002060"/>
        </w:rPr>
      </w:pPr>
      <w:proofErr w:type="spellStart"/>
      <w:r w:rsidRPr="0059519B">
        <w:rPr>
          <w:rFonts w:ascii="Aptos" w:eastAsia="Times New Roman" w:hAnsi="Aptos" w:cs="Times New Roman"/>
          <w:color w:val="002060"/>
        </w:rPr>
        <w:t>VinEnergo</w:t>
      </w:r>
      <w:proofErr w:type="spellEnd"/>
      <w:r w:rsidRPr="0059519B">
        <w:rPr>
          <w:rFonts w:ascii="Aptos" w:eastAsia="Times New Roman" w:hAnsi="Aptos" w:cs="Times New Roman"/>
          <w:color w:val="002060"/>
        </w:rPr>
        <w:t xml:space="preserve"> has signed an agreement with Gia Lai province to study the potential for developing an $8 billion wind power complex.</w:t>
      </w:r>
    </w:p>
    <w:p w14:paraId="39DC3035"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On March 28, the two parties signed a cooperation agreement to assess the project, which will be developed in two phases. The first phase is expected to have a total capacity of around 2,000 MW, followed by an expansion to approximately 3,000 MW in the second phase, with total investment estimated at </w:t>
      </w:r>
      <w:proofErr w:type="spellStart"/>
      <w:r w:rsidRPr="0059519B">
        <w:rPr>
          <w:rFonts w:ascii="Aptos" w:eastAsia="Times New Roman" w:hAnsi="Aptos" w:cs="Times New Roman"/>
          <w:color w:val="002060"/>
        </w:rPr>
        <w:t>VND210</w:t>
      </w:r>
      <w:proofErr w:type="spellEnd"/>
      <w:r w:rsidRPr="0059519B">
        <w:rPr>
          <w:rFonts w:ascii="Aptos" w:eastAsia="Times New Roman" w:hAnsi="Aptos" w:cs="Times New Roman"/>
          <w:color w:val="002060"/>
        </w:rPr>
        <w:t xml:space="preserve"> trillion ($8 billion).</w:t>
      </w:r>
    </w:p>
    <w:p w14:paraId="4F323BC4"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Once completed, the complex is expected to form a large-scale clean energy hub, contributing to Vietnam’s long-term energy security while driving socioeconomic development in Gia Lai. The agreement marks a significant step in </w:t>
      </w:r>
      <w:proofErr w:type="spellStart"/>
      <w:r w:rsidRPr="0059519B">
        <w:rPr>
          <w:rFonts w:ascii="Aptos" w:eastAsia="Times New Roman" w:hAnsi="Aptos" w:cs="Times New Roman"/>
          <w:color w:val="002060"/>
        </w:rPr>
        <w:t>VinEnergo’s</w:t>
      </w:r>
      <w:proofErr w:type="spellEnd"/>
      <w:r w:rsidRPr="0059519B">
        <w:rPr>
          <w:rFonts w:ascii="Aptos" w:eastAsia="Times New Roman" w:hAnsi="Aptos" w:cs="Times New Roman"/>
          <w:color w:val="002060"/>
        </w:rPr>
        <w:t xml:space="preserve"> strategy to expand its renewable energy portfolio and reflects </w:t>
      </w:r>
      <w:proofErr w:type="spellStart"/>
      <w:r w:rsidRPr="0059519B">
        <w:rPr>
          <w:rFonts w:ascii="Aptos" w:eastAsia="Times New Roman" w:hAnsi="Aptos" w:cs="Times New Roman"/>
          <w:color w:val="002060"/>
        </w:rPr>
        <w:t>Vingroup’s</w:t>
      </w:r>
      <w:proofErr w:type="spellEnd"/>
      <w:r w:rsidRPr="0059519B">
        <w:rPr>
          <w:rFonts w:ascii="Aptos" w:eastAsia="Times New Roman" w:hAnsi="Aptos" w:cs="Times New Roman"/>
          <w:color w:val="002060"/>
        </w:rPr>
        <w:t xml:space="preserve"> commitment to supporting localities in advancing the green transition and sustainable development goals.</w:t>
      </w:r>
    </w:p>
    <w:p w14:paraId="552BB83A"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Nguyen Huong Giang, deputy CEO of </w:t>
      </w:r>
      <w:proofErr w:type="spellStart"/>
      <w:r w:rsidRPr="0059519B">
        <w:rPr>
          <w:rFonts w:ascii="Aptos" w:eastAsia="Times New Roman" w:hAnsi="Aptos" w:cs="Times New Roman"/>
          <w:color w:val="002060"/>
        </w:rPr>
        <w:t>VinEnergo</w:t>
      </w:r>
      <w:proofErr w:type="spellEnd"/>
      <w:r w:rsidRPr="0059519B">
        <w:rPr>
          <w:rFonts w:ascii="Aptos" w:eastAsia="Times New Roman" w:hAnsi="Aptos" w:cs="Times New Roman"/>
          <w:color w:val="002060"/>
        </w:rPr>
        <w:t>, said the project would make a meaningful contribution to reducing environmental pollution and addressing global climate change through the development of clean energy sources.</w:t>
      </w:r>
    </w:p>
    <w:p w14:paraId="094763BD"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“We are committed to making long-term, well-structured investments in full compliance with legal regulations to ensure economic efficiency and </w:t>
      </w:r>
      <w:proofErr w:type="spellStart"/>
      <w:r w:rsidRPr="0059519B">
        <w:rPr>
          <w:rFonts w:ascii="Aptos" w:eastAsia="Times New Roman" w:hAnsi="Aptos" w:cs="Times New Roman"/>
          <w:color w:val="002060"/>
        </w:rPr>
        <w:t>harmonise</w:t>
      </w:r>
      <w:proofErr w:type="spellEnd"/>
      <w:r w:rsidRPr="0059519B">
        <w:rPr>
          <w:rFonts w:ascii="Aptos" w:eastAsia="Times New Roman" w:hAnsi="Aptos" w:cs="Times New Roman"/>
          <w:color w:val="002060"/>
        </w:rPr>
        <w:t xml:space="preserve"> the interests of the state, local authorities, businesses, and communities,” she said.</w:t>
      </w:r>
    </w:p>
    <w:p w14:paraId="12C9F4E6" w14:textId="77777777" w:rsidR="0059519B" w:rsidRPr="0059519B" w:rsidRDefault="0059519B" w:rsidP="0059519B">
      <w:pPr>
        <w:spacing w:after="225" w:line="288" w:lineRule="auto"/>
        <w:jc w:val="both"/>
        <w:rPr>
          <w:rFonts w:ascii="Aptos" w:eastAsia="Times New Roman" w:hAnsi="Aptos" w:cs="Times New Roman"/>
          <w:color w:val="002060"/>
        </w:rPr>
      </w:pPr>
      <w:r w:rsidRPr="0059519B">
        <w:rPr>
          <w:rFonts w:ascii="Aptos" w:eastAsia="Times New Roman" w:hAnsi="Aptos" w:cs="Times New Roman"/>
          <w:color w:val="002060"/>
        </w:rPr>
        <w:t>Nguyen Huu Que, Vice Chairman of the Gia Lai People’s Committee, noted, "We highly value the company’s capabilities in the renewable energy sector and are committed to creating improvements for the investor to swiftly carry out research and project development."</w:t>
      </w:r>
    </w:p>
    <w:p w14:paraId="68C4C79C" w14:textId="77777777" w:rsidR="0059519B" w:rsidRPr="0059519B" w:rsidRDefault="0059519B" w:rsidP="0059519B">
      <w:pPr>
        <w:spacing w:after="225" w:line="288" w:lineRule="auto"/>
        <w:jc w:val="both"/>
        <w:rPr>
          <w:rFonts w:ascii="Aptos" w:eastAsia="Times New Roman" w:hAnsi="Aptos" w:cs="Times New Roman"/>
          <w:color w:val="002060"/>
        </w:rPr>
      </w:pPr>
      <w:proofErr w:type="spellStart"/>
      <w:r w:rsidRPr="0059519B">
        <w:rPr>
          <w:rFonts w:ascii="Aptos" w:eastAsia="Times New Roman" w:hAnsi="Aptos" w:cs="Times New Roman"/>
          <w:color w:val="002060"/>
        </w:rPr>
        <w:t>VinEnergo</w:t>
      </w:r>
      <w:proofErr w:type="spellEnd"/>
      <w:r w:rsidRPr="0059519B">
        <w:rPr>
          <w:rFonts w:ascii="Aptos" w:eastAsia="Times New Roman" w:hAnsi="Aptos" w:cs="Times New Roman"/>
          <w:color w:val="002060"/>
        </w:rPr>
        <w:t xml:space="preserve"> is currently investing in a series of large-scale renewable energy projects across Vietnam, including the Ky Anh Wind Power Plant (Ha Tinh province, 400 MW), Eco Wind Ky Anh (Ha Tinh, 498 MW), </w:t>
      </w:r>
      <w:proofErr w:type="spellStart"/>
      <w:r w:rsidRPr="0059519B">
        <w:rPr>
          <w:rFonts w:ascii="Aptos" w:eastAsia="Times New Roman" w:hAnsi="Aptos" w:cs="Times New Roman"/>
          <w:color w:val="002060"/>
        </w:rPr>
        <w:t>Dien</w:t>
      </w:r>
      <w:proofErr w:type="spellEnd"/>
      <w:r w:rsidRPr="0059519B">
        <w:rPr>
          <w:rFonts w:ascii="Aptos" w:eastAsia="Times New Roman" w:hAnsi="Aptos" w:cs="Times New Roman"/>
          <w:color w:val="002060"/>
        </w:rPr>
        <w:t xml:space="preserve"> Bien 1 Solar Power Plant (</w:t>
      </w:r>
      <w:proofErr w:type="spellStart"/>
      <w:r w:rsidRPr="0059519B">
        <w:rPr>
          <w:rFonts w:ascii="Aptos" w:eastAsia="Times New Roman" w:hAnsi="Aptos" w:cs="Times New Roman"/>
          <w:color w:val="002060"/>
        </w:rPr>
        <w:t>Dien</w:t>
      </w:r>
      <w:proofErr w:type="spellEnd"/>
      <w:r w:rsidRPr="0059519B">
        <w:rPr>
          <w:rFonts w:ascii="Aptos" w:eastAsia="Times New Roman" w:hAnsi="Aptos" w:cs="Times New Roman"/>
          <w:color w:val="002060"/>
        </w:rPr>
        <w:t xml:space="preserve"> Bien, 300 MW), Ban Chat 1 Floating Solar Power Plant (Lai Chau, 250 MW), and Ban Chat 2 Floating Solar Power Plant (Lai Chau, 300 MW).</w:t>
      </w:r>
    </w:p>
    <w:p w14:paraId="29EC5809" w14:textId="212F9773" w:rsidR="008125B5" w:rsidRPr="0059519B" w:rsidRDefault="0059519B" w:rsidP="0059519B">
      <w:pPr>
        <w:spacing w:line="288" w:lineRule="auto"/>
        <w:jc w:val="both"/>
        <w:rPr>
          <w:rFonts w:ascii="Aptos" w:eastAsia="Times New Roman" w:hAnsi="Aptos" w:cs="Times New Roman"/>
          <w:color w:val="002060"/>
        </w:rPr>
      </w:pPr>
      <w:r w:rsidRPr="0059519B">
        <w:rPr>
          <w:rFonts w:ascii="Aptos" w:eastAsia="Times New Roman" w:hAnsi="Aptos" w:cs="Times New Roman"/>
          <w:color w:val="002060"/>
        </w:rPr>
        <w:t xml:space="preserve">With ambitions to expand globally, </w:t>
      </w:r>
      <w:proofErr w:type="spellStart"/>
      <w:r w:rsidRPr="0059519B">
        <w:rPr>
          <w:rFonts w:ascii="Aptos" w:eastAsia="Times New Roman" w:hAnsi="Aptos" w:cs="Times New Roman"/>
          <w:color w:val="002060"/>
        </w:rPr>
        <w:t>VinEnergo</w:t>
      </w:r>
      <w:proofErr w:type="spellEnd"/>
      <w:r w:rsidRPr="0059519B">
        <w:rPr>
          <w:rFonts w:ascii="Aptos" w:eastAsia="Times New Roman" w:hAnsi="Aptos" w:cs="Times New Roman"/>
          <w:color w:val="002060"/>
        </w:rPr>
        <w:t xml:space="preserve"> has announced a target of developing 100 GW of renewable energy capacity over the next three years in key international markets such as North America, Northern Europe, the Mediterranean, and Southeast Asia, while also exploring potential markets in Central Asia and Africa. The company has already secured initial agreements for international portfolios in Denmark, Sweden, and the Philippines, with a total capacity of </w:t>
      </w:r>
      <w:proofErr w:type="spellStart"/>
      <w:r w:rsidRPr="0059519B">
        <w:rPr>
          <w:rFonts w:ascii="Aptos" w:eastAsia="Times New Roman" w:hAnsi="Aptos" w:cs="Times New Roman"/>
          <w:color w:val="002060"/>
        </w:rPr>
        <w:t>10GW</w:t>
      </w:r>
      <w:proofErr w:type="spellEnd"/>
      <w:r w:rsidRPr="0059519B">
        <w:rPr>
          <w:rFonts w:ascii="Aptos" w:eastAsia="Times New Roman" w:hAnsi="Aptos" w:cs="Times New Roman"/>
          <w:color w:val="002060"/>
        </w:rPr>
        <w:t>.</w:t>
      </w:r>
      <w:bookmarkStart w:id="1188" w:name="_Toc225429700"/>
    </w:p>
    <w:bookmarkEnd w:id="1188"/>
    <w:p w14:paraId="3BDE2A92" w14:textId="77777777" w:rsidR="00780E8A" w:rsidRPr="00417560" w:rsidRDefault="00780E8A" w:rsidP="00417560">
      <w:pPr>
        <w:pStyle w:val="Heading1"/>
        <w:shd w:val="clear" w:color="auto" w:fill="FFFFFF"/>
        <w:spacing w:before="0" w:line="288" w:lineRule="auto"/>
        <w:jc w:val="both"/>
        <w:rPr>
          <w:rFonts w:ascii="Aptos" w:eastAsia="Malgun Gothic" w:hAnsi="Aptos" w:cs="Times New Roman"/>
          <w:color w:val="002060"/>
          <w:sz w:val="22"/>
          <w:szCs w:val="22"/>
        </w:rPr>
      </w:pPr>
    </w:p>
    <w:bookmarkStart w:id="1189" w:name="_Toc219985609"/>
    <w:bookmarkStart w:id="1190" w:name="_Toc220587305"/>
    <w:bookmarkStart w:id="1191" w:name="_Toc221194747"/>
    <w:bookmarkStart w:id="1192" w:name="_Toc223006401"/>
    <w:bookmarkStart w:id="1193" w:name="_Toc223615178"/>
    <w:bookmarkStart w:id="1194" w:name="_Toc224217109"/>
    <w:bookmarkStart w:id="1195"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196" w:name="_Toc225429702"/>
      <w:r w:rsidRPr="004C6CBE">
        <w:rPr>
          <w:rFonts w:ascii="Aptos" w:eastAsia="Malgun Gothic" w:hAnsi="Aptos" w:cs="Times New Roman"/>
          <w:color w:val="002060"/>
        </w:rPr>
        <w:lastRenderedPageBreak/>
        <w:t>LEGAL</w:t>
      </w:r>
      <w:bookmarkEnd w:id="1181"/>
      <w:bookmarkEnd w:id="1182"/>
      <w:bookmarkEnd w:id="1183"/>
      <w:bookmarkEnd w:id="1184"/>
      <w:bookmarkEnd w:id="1185"/>
      <w:bookmarkEnd w:id="1186"/>
      <w:bookmarkEnd w:id="1187"/>
      <w:bookmarkEnd w:id="1189"/>
      <w:bookmarkEnd w:id="1190"/>
      <w:bookmarkEnd w:id="1191"/>
      <w:bookmarkEnd w:id="1192"/>
      <w:bookmarkEnd w:id="1193"/>
      <w:bookmarkEnd w:id="1194"/>
      <w:bookmarkEnd w:id="1195"/>
      <w:bookmarkEnd w:id="1196"/>
    </w:p>
    <w:p w14:paraId="01F5E9C3" w14:textId="77777777" w:rsidR="00BC15D2" w:rsidRDefault="00BC15D2" w:rsidP="00BC15D2">
      <w:pPr>
        <w:spacing w:after="150" w:line="240" w:lineRule="auto"/>
        <w:outlineLvl w:val="0"/>
        <w:rPr>
          <w:rFonts w:ascii="Times New Roman" w:eastAsia="Times New Roman" w:hAnsi="Times New Roman" w:cs="Times New Roman"/>
          <w:kern w:val="36"/>
          <w:sz w:val="48"/>
          <w:szCs w:val="48"/>
        </w:rPr>
      </w:pPr>
    </w:p>
    <w:p w14:paraId="6BDD67A9" w14:textId="4945485D" w:rsidR="00BC15D2" w:rsidRPr="00BC15D2" w:rsidRDefault="00BC15D2" w:rsidP="00BC15D2">
      <w:pPr>
        <w:spacing w:after="150" w:line="288" w:lineRule="auto"/>
        <w:jc w:val="both"/>
        <w:outlineLvl w:val="0"/>
        <w:rPr>
          <w:rFonts w:ascii="Aptos" w:eastAsia="Times New Roman" w:hAnsi="Aptos" w:cs="Times New Roman"/>
          <w:b/>
          <w:bCs/>
          <w:color w:val="002060"/>
          <w:kern w:val="36"/>
          <w:sz w:val="28"/>
          <w:szCs w:val="28"/>
        </w:rPr>
      </w:pPr>
      <w:r w:rsidRPr="00BC15D2">
        <w:rPr>
          <w:rFonts w:ascii="Aptos" w:eastAsia="Times New Roman" w:hAnsi="Aptos" w:cs="Times New Roman"/>
          <w:b/>
          <w:bCs/>
          <w:color w:val="002060"/>
          <w:kern w:val="36"/>
          <w:sz w:val="28"/>
          <w:szCs w:val="28"/>
        </w:rPr>
        <w:t>Unlisted share sales may face 20% income tax: ministry</w:t>
      </w:r>
    </w:p>
    <w:p w14:paraId="00C58C90" w14:textId="15D937FB" w:rsidR="00BC15D2" w:rsidRPr="00BC15D2" w:rsidRDefault="00BC15D2" w:rsidP="00BC15D2">
      <w:pPr>
        <w:spacing w:line="288" w:lineRule="auto"/>
        <w:jc w:val="both"/>
        <w:rPr>
          <w:rFonts w:ascii="Aptos" w:eastAsia="Times New Roman" w:hAnsi="Aptos" w:cs="Times New Roman"/>
          <w:i/>
          <w:iCs/>
          <w:color w:val="002060"/>
          <w:sz w:val="18"/>
          <w:szCs w:val="18"/>
        </w:rPr>
      </w:pPr>
      <w:r w:rsidRPr="00BC15D2">
        <w:rPr>
          <w:rFonts w:ascii="Aptos" w:eastAsia="Times New Roman" w:hAnsi="Aptos" w:cs="Segoe UI"/>
          <w:i/>
          <w:iCs/>
          <w:color w:val="002060"/>
          <w:sz w:val="18"/>
          <w:szCs w:val="18"/>
        </w:rPr>
        <w:t>BIZHUB/VNS</w:t>
      </w:r>
      <w:r w:rsidRPr="00BC15D2">
        <w:rPr>
          <w:rFonts w:ascii="Aptos" w:eastAsia="Times New Roman" w:hAnsi="Aptos" w:cs="Times New Roman"/>
          <w:i/>
          <w:iCs/>
          <w:color w:val="002060"/>
          <w:sz w:val="18"/>
          <w:szCs w:val="18"/>
        </w:rPr>
        <w:t xml:space="preserve"> </w:t>
      </w:r>
    </w:p>
    <w:p w14:paraId="76437B2C" w14:textId="77777777" w:rsidR="00BC15D2" w:rsidRPr="00BC15D2" w:rsidRDefault="00BC15D2" w:rsidP="00BC15D2">
      <w:pPr>
        <w:spacing w:line="288" w:lineRule="auto"/>
        <w:jc w:val="both"/>
        <w:rPr>
          <w:rFonts w:ascii="Aptos" w:eastAsia="Times New Roman" w:hAnsi="Aptos" w:cs="Times New Roman"/>
          <w:color w:val="002060"/>
        </w:rPr>
      </w:pPr>
    </w:p>
    <w:p w14:paraId="265FAF79" w14:textId="35AE2EBB" w:rsidR="00BC15D2" w:rsidRPr="00BC15D2" w:rsidRDefault="00BC15D2" w:rsidP="00BC15D2">
      <w:pPr>
        <w:spacing w:line="288" w:lineRule="auto"/>
        <w:jc w:val="both"/>
        <w:rPr>
          <w:rFonts w:ascii="Aptos" w:eastAsia="Times New Roman" w:hAnsi="Aptos" w:cs="Times New Roman"/>
          <w:color w:val="002060"/>
        </w:rPr>
      </w:pPr>
      <w:r w:rsidRPr="00BC15D2">
        <w:rPr>
          <w:rFonts w:ascii="Aptos" w:eastAsia="Times New Roman" w:hAnsi="Aptos" w:cs="Times New Roman"/>
          <w:color w:val="002060"/>
        </w:rPr>
        <w:t>In recent years, transactions in unlisted shares have sometimes been treated like securities transfers and taxed at the 0.1 per cent rate.</w:t>
      </w:r>
    </w:p>
    <w:p w14:paraId="0185A8FD" w14:textId="62208C8E"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The Ministry of Finance has proposed a new tax treatment that would subject gains from transfers of unlisted shares to a 20 per cent income tax on net profit, while preserving the current 0.1 per cent transfer tax applied to securities traded on stock exchanges, according to a draft decree guiding the amended Personal Income Tax Law.</w:t>
      </w:r>
    </w:p>
    <w:p w14:paraId="7FB0AA07"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Under the draft, the ministry seeks to clarify taxation methods for income from capital transfers and securities transfers by explicitly separating unlisted shares from exchange</w:t>
      </w:r>
      <w:r w:rsidRPr="00BC15D2">
        <w:rPr>
          <w:rFonts w:ascii="Aptos" w:eastAsia="Times New Roman" w:hAnsi="Aptos" w:cs="Segoe UI"/>
          <w:color w:val="002060"/>
        </w:rPr>
        <w:noBreakHyphen/>
        <w:t>traded securities. </w:t>
      </w:r>
    </w:p>
    <w:p w14:paraId="3777D09F"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Personal Income Tax Law 109/2025/</w:t>
      </w:r>
      <w:proofErr w:type="spellStart"/>
      <w:r w:rsidRPr="00BC15D2">
        <w:rPr>
          <w:rFonts w:ascii="Aptos" w:eastAsia="Times New Roman" w:hAnsi="Aptos" w:cs="Segoe UI"/>
          <w:color w:val="002060"/>
        </w:rPr>
        <w:t>QH15</w:t>
      </w:r>
      <w:proofErr w:type="spellEnd"/>
      <w:r w:rsidRPr="00BC15D2">
        <w:rPr>
          <w:rFonts w:ascii="Aptos" w:eastAsia="Times New Roman" w:hAnsi="Aptos" w:cs="Segoe UI"/>
          <w:color w:val="002060"/>
        </w:rPr>
        <w:t xml:space="preserve"> classifies income from capital transfers into three groups: transfers of equity stakes in economic </w:t>
      </w:r>
      <w:proofErr w:type="spellStart"/>
      <w:r w:rsidRPr="00BC15D2">
        <w:rPr>
          <w:rFonts w:ascii="Aptos" w:eastAsia="Times New Roman" w:hAnsi="Aptos" w:cs="Segoe UI"/>
          <w:color w:val="002060"/>
        </w:rPr>
        <w:t>organisations</w:t>
      </w:r>
      <w:proofErr w:type="spellEnd"/>
      <w:r w:rsidRPr="00BC15D2">
        <w:rPr>
          <w:rFonts w:ascii="Aptos" w:eastAsia="Times New Roman" w:hAnsi="Aptos" w:cs="Segoe UI"/>
          <w:color w:val="002060"/>
        </w:rPr>
        <w:t>, transfers of securities and other forms of capital transfers.</w:t>
      </w:r>
    </w:p>
    <w:p w14:paraId="0A8B2F5E"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The draft adds income from transfers of shares of non-public companies and those not listed or not registered for trading into the category of income from capital transfers. </w:t>
      </w:r>
    </w:p>
    <w:p w14:paraId="18A4E731"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For these transactions, tax would be levied at 20 per cent on taxable income, defined as the difference between the selling price and the purchase price after deducting related costs. </w:t>
      </w:r>
    </w:p>
    <w:p w14:paraId="09460591"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 xml:space="preserve">For example, if an investor buys shares for </w:t>
      </w:r>
      <w:proofErr w:type="spellStart"/>
      <w:r w:rsidRPr="00BC15D2">
        <w:rPr>
          <w:rFonts w:ascii="Aptos" w:eastAsia="Times New Roman" w:hAnsi="Aptos" w:cs="Segoe UI"/>
          <w:color w:val="002060"/>
        </w:rPr>
        <w:t>VNĐ1</w:t>
      </w:r>
      <w:proofErr w:type="spellEnd"/>
      <w:r w:rsidRPr="00BC15D2">
        <w:rPr>
          <w:rFonts w:ascii="Aptos" w:eastAsia="Times New Roman" w:hAnsi="Aptos" w:cs="Segoe UI"/>
          <w:color w:val="002060"/>
        </w:rPr>
        <w:t xml:space="preserve"> billion (</w:t>
      </w:r>
      <w:proofErr w:type="spellStart"/>
      <w:r w:rsidRPr="00BC15D2">
        <w:rPr>
          <w:rFonts w:ascii="Aptos" w:eastAsia="Times New Roman" w:hAnsi="Aptos" w:cs="Segoe UI"/>
          <w:color w:val="002060"/>
        </w:rPr>
        <w:t>US$38,000</w:t>
      </w:r>
      <w:proofErr w:type="spellEnd"/>
      <w:r w:rsidRPr="00BC15D2">
        <w:rPr>
          <w:rFonts w:ascii="Aptos" w:eastAsia="Times New Roman" w:hAnsi="Aptos" w:cs="Segoe UI"/>
          <w:color w:val="002060"/>
        </w:rPr>
        <w:t xml:space="preserve">) and later sells them for </w:t>
      </w:r>
      <w:proofErr w:type="spellStart"/>
      <w:r w:rsidRPr="00BC15D2">
        <w:rPr>
          <w:rFonts w:ascii="Aptos" w:eastAsia="Times New Roman" w:hAnsi="Aptos" w:cs="Segoe UI"/>
          <w:color w:val="002060"/>
        </w:rPr>
        <w:t>VNĐ1.5</w:t>
      </w:r>
      <w:proofErr w:type="spellEnd"/>
      <w:r w:rsidRPr="00BC15D2">
        <w:rPr>
          <w:rFonts w:ascii="Aptos" w:eastAsia="Times New Roman" w:hAnsi="Aptos" w:cs="Segoe UI"/>
          <w:color w:val="002060"/>
        </w:rPr>
        <w:t xml:space="preserve"> billion, the </w:t>
      </w:r>
      <w:proofErr w:type="spellStart"/>
      <w:r w:rsidRPr="00BC15D2">
        <w:rPr>
          <w:rFonts w:ascii="Aptos" w:eastAsia="Times New Roman" w:hAnsi="Aptos" w:cs="Segoe UI"/>
          <w:color w:val="002060"/>
        </w:rPr>
        <w:t>VNĐ500</w:t>
      </w:r>
      <w:proofErr w:type="spellEnd"/>
      <w:r w:rsidRPr="00BC15D2">
        <w:rPr>
          <w:rFonts w:ascii="Aptos" w:eastAsia="Times New Roman" w:hAnsi="Aptos" w:cs="Segoe UI"/>
          <w:color w:val="002060"/>
        </w:rPr>
        <w:t xml:space="preserve"> million gain would be taxed at 20 per cent, resulting in a tax liability of </w:t>
      </w:r>
      <w:proofErr w:type="spellStart"/>
      <w:r w:rsidRPr="00BC15D2">
        <w:rPr>
          <w:rFonts w:ascii="Aptos" w:eastAsia="Times New Roman" w:hAnsi="Aptos" w:cs="Segoe UI"/>
          <w:color w:val="002060"/>
        </w:rPr>
        <w:t>VNĐ100</w:t>
      </w:r>
      <w:proofErr w:type="spellEnd"/>
      <w:r w:rsidRPr="00BC15D2">
        <w:rPr>
          <w:rFonts w:ascii="Aptos" w:eastAsia="Times New Roman" w:hAnsi="Aptos" w:cs="Segoe UI"/>
          <w:color w:val="002060"/>
        </w:rPr>
        <w:t xml:space="preserve"> million.</w:t>
      </w:r>
    </w:p>
    <w:p w14:paraId="5E503915"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If the purchase price and related costs cannot be determined, the draft proposes a fallback method: tax calculated at a flat rate of 2 per cent on the transfer price. The same calculation principles would apply to both resident and non</w:t>
      </w:r>
      <w:r w:rsidRPr="00BC15D2">
        <w:rPr>
          <w:rFonts w:ascii="Aptos" w:eastAsia="Times New Roman" w:hAnsi="Aptos" w:cs="Segoe UI"/>
          <w:color w:val="002060"/>
        </w:rPr>
        <w:noBreakHyphen/>
        <w:t>resident individuals. </w:t>
      </w:r>
    </w:p>
    <w:p w14:paraId="46AAB751"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The draft also explicitly includes shares of non</w:t>
      </w:r>
      <w:r w:rsidRPr="00BC15D2">
        <w:rPr>
          <w:rFonts w:ascii="Aptos" w:eastAsia="Times New Roman" w:hAnsi="Aptos" w:cs="Segoe UI"/>
          <w:color w:val="002060"/>
        </w:rPr>
        <w:noBreakHyphen/>
        <w:t>public companies that are not listed or registered for trading among taxable objects, noting that such transactions are typically negotiated, infrequent and essentially resemble capital transfers. They would therefore be taxed in a similar manner under the draft.</w:t>
      </w:r>
    </w:p>
    <w:p w14:paraId="1E476C5B"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 xml:space="preserve">The proposal clarifies a previously ambiguous area of practice. In recent years, transactions in unlisted shares have sometimes been treated like securities transfers and taxed at the 0.1 per cent rate. The current draft changes that interpretation by treating such deals as capital transfers subject to taxation on </w:t>
      </w:r>
      <w:proofErr w:type="spellStart"/>
      <w:r w:rsidRPr="00BC15D2">
        <w:rPr>
          <w:rFonts w:ascii="Aptos" w:eastAsia="Times New Roman" w:hAnsi="Aptos" w:cs="Segoe UI"/>
          <w:color w:val="002060"/>
        </w:rPr>
        <w:t>realised</w:t>
      </w:r>
      <w:proofErr w:type="spellEnd"/>
      <w:r w:rsidRPr="00BC15D2">
        <w:rPr>
          <w:rFonts w:ascii="Aptos" w:eastAsia="Times New Roman" w:hAnsi="Aptos" w:cs="Segoe UI"/>
          <w:color w:val="002060"/>
        </w:rPr>
        <w:t xml:space="preserve"> gains.</w:t>
      </w:r>
    </w:p>
    <w:p w14:paraId="35148EF0"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lastRenderedPageBreak/>
        <w:t>For trading listed securities, the draft retains the existing levy of 0.1 per cent on the transfer price per transaction, irrespective of whether the trade generates a profit or a loss. </w:t>
      </w:r>
    </w:p>
    <w:p w14:paraId="70BC69A5"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This scope includes shares and share purchase rights of public companies and of entities listed or registered for trading, as well as bonds, bills, fund certificates and other securities as defined. </w:t>
      </w:r>
    </w:p>
    <w:p w14:paraId="072DE4B1"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The Ministry of Finance justifies maintaining the 0.1 per cent rate by pointing to the higher transparency of on</w:t>
      </w:r>
      <w:r w:rsidRPr="00BC15D2">
        <w:rPr>
          <w:rFonts w:ascii="Aptos" w:eastAsia="Times New Roman" w:hAnsi="Aptos" w:cs="Segoe UI"/>
          <w:color w:val="002060"/>
        </w:rPr>
        <w:noBreakHyphen/>
        <w:t xml:space="preserve">exchange transactions, where prices are clearly </w:t>
      </w:r>
      <w:proofErr w:type="gramStart"/>
      <w:r w:rsidRPr="00BC15D2">
        <w:rPr>
          <w:rFonts w:ascii="Aptos" w:eastAsia="Times New Roman" w:hAnsi="Aptos" w:cs="Segoe UI"/>
          <w:color w:val="002060"/>
        </w:rPr>
        <w:t>determined</w:t>
      </w:r>
      <w:proofErr w:type="gramEnd"/>
      <w:r w:rsidRPr="00BC15D2">
        <w:rPr>
          <w:rFonts w:ascii="Aptos" w:eastAsia="Times New Roman" w:hAnsi="Aptos" w:cs="Segoe UI"/>
          <w:color w:val="002060"/>
        </w:rPr>
        <w:t xml:space="preserve"> and trading occurs frequently.</w:t>
      </w:r>
    </w:p>
    <w:p w14:paraId="06AB169F" w14:textId="77777777" w:rsidR="00BC15D2"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The draft also addresses tax administration procedures. Individuals earning income from capital transfers would be responsible for declaring and paying the tax themselves. </w:t>
      </w:r>
    </w:p>
    <w:p w14:paraId="0B3A5EBF" w14:textId="7F89BC77" w:rsidR="002D1343" w:rsidRPr="00BC15D2" w:rsidRDefault="00BC15D2" w:rsidP="00BC15D2">
      <w:pPr>
        <w:spacing w:after="450" w:line="288" w:lineRule="auto"/>
        <w:jc w:val="both"/>
        <w:rPr>
          <w:rFonts w:ascii="Aptos" w:eastAsia="Times New Roman" w:hAnsi="Aptos" w:cs="Segoe UI"/>
          <w:color w:val="002060"/>
        </w:rPr>
      </w:pPr>
      <w:r w:rsidRPr="00BC15D2">
        <w:rPr>
          <w:rFonts w:ascii="Aptos" w:eastAsia="Times New Roman" w:hAnsi="Aptos" w:cs="Segoe UI"/>
          <w:color w:val="002060"/>
        </w:rPr>
        <w:t>By contrast, for securities transactions, the income</w:t>
      </w:r>
      <w:r w:rsidRPr="00BC15D2">
        <w:rPr>
          <w:rFonts w:ascii="Aptos" w:eastAsia="Times New Roman" w:hAnsi="Aptos" w:cs="Segoe UI"/>
          <w:color w:val="002060"/>
        </w:rPr>
        <w:noBreakHyphen/>
        <w:t xml:space="preserve">paying </w:t>
      </w:r>
      <w:proofErr w:type="spellStart"/>
      <w:r w:rsidRPr="00BC15D2">
        <w:rPr>
          <w:rFonts w:ascii="Aptos" w:eastAsia="Times New Roman" w:hAnsi="Aptos" w:cs="Segoe UI"/>
          <w:color w:val="002060"/>
        </w:rPr>
        <w:t>organisation</w:t>
      </w:r>
      <w:proofErr w:type="spellEnd"/>
      <w:r w:rsidRPr="00BC15D2">
        <w:rPr>
          <w:rFonts w:ascii="Aptos" w:eastAsia="Times New Roman" w:hAnsi="Aptos" w:cs="Segoe UI"/>
          <w:color w:val="002060"/>
        </w:rPr>
        <w:t xml:space="preserve"> (the party effecting the transfer) would be responsible for withholding, declaring and remitting the 0.1 per cent tax on the transfer price. </w:t>
      </w:r>
    </w:p>
    <w:p w14:paraId="7F2235AC" w14:textId="77777777" w:rsidR="007875A3" w:rsidRDefault="00853EC0" w:rsidP="007875A3">
      <w:pPr>
        <w:spacing w:line="288" w:lineRule="auto"/>
        <w:jc w:val="right"/>
        <w:rPr>
          <w:rStyle w:val="Hyperlink"/>
          <w:rFonts w:ascii="Aptos" w:eastAsia="Malgun Gothic" w:hAnsi="Aptos" w:cs="Times New Roman"/>
          <w:color w:val="002060"/>
        </w:rPr>
      </w:pPr>
      <w:hyperlink w:anchor="_top" w:history="1">
        <w:r w:rsidR="007875A3" w:rsidRPr="004C6CBE">
          <w:rPr>
            <w:rStyle w:val="Hyperlink"/>
            <w:rFonts w:ascii="Aptos" w:eastAsia="Malgun Gothic" w:hAnsi="Aptos" w:cs="Times New Roman"/>
            <w:color w:val="002060"/>
          </w:rPr>
          <w:t>Back to Top</w:t>
        </w:r>
      </w:hyperlink>
    </w:p>
    <w:p w14:paraId="215AE001" w14:textId="77777777" w:rsidR="00BC15D2" w:rsidRDefault="00BC15D2" w:rsidP="007875A3">
      <w:pPr>
        <w:spacing w:line="288" w:lineRule="auto"/>
        <w:jc w:val="right"/>
        <w:rPr>
          <w:rStyle w:val="Hyperlink"/>
          <w:rFonts w:ascii="Aptos" w:eastAsia="Malgun Gothic" w:hAnsi="Aptos" w:cs="Times New Roman"/>
          <w:color w:val="002060"/>
        </w:rPr>
      </w:pPr>
    </w:p>
    <w:p w14:paraId="0E52AE63" w14:textId="77777777" w:rsidR="00D64BFE" w:rsidRDefault="00D64BFE" w:rsidP="007875A3">
      <w:pPr>
        <w:spacing w:line="288" w:lineRule="auto"/>
        <w:jc w:val="right"/>
        <w:rPr>
          <w:rStyle w:val="Hyperlink"/>
          <w:rFonts w:ascii="Aptos" w:eastAsia="Malgun Gothic" w:hAnsi="Aptos" w:cs="Times New Roman"/>
          <w:color w:val="002060"/>
        </w:rPr>
      </w:pPr>
    </w:p>
    <w:p w14:paraId="68706DC6" w14:textId="47514600" w:rsidR="00D64BFE" w:rsidRPr="00D64BFE" w:rsidRDefault="00D64BFE" w:rsidP="00D64BFE">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r w:rsidRPr="00D64BFE">
        <w:rPr>
          <w:rFonts w:ascii="Aptos" w:eastAsia="Times New Roman" w:hAnsi="Aptos" w:cs="Times New Roman"/>
          <w:b/>
          <w:bCs/>
          <w:color w:val="002060"/>
          <w:kern w:val="36"/>
          <w:sz w:val="28"/>
          <w:szCs w:val="28"/>
        </w:rPr>
        <w:t>Crypto assets defined as non-taxable objects for VAT purposes</w:t>
      </w:r>
    </w:p>
    <w:p w14:paraId="3C304548" w14:textId="147D01F4" w:rsidR="00D64BFE" w:rsidRPr="00D64BFE" w:rsidRDefault="00D64BFE" w:rsidP="00D64BFE">
      <w:pPr>
        <w:spacing w:after="0" w:line="288" w:lineRule="auto"/>
        <w:jc w:val="both"/>
        <w:rPr>
          <w:rFonts w:ascii="Aptos" w:eastAsia="Times New Roman" w:hAnsi="Aptos" w:cs="Times New Roman"/>
          <w:i/>
          <w:iCs/>
          <w:color w:val="002060"/>
          <w:sz w:val="18"/>
          <w:szCs w:val="18"/>
        </w:rPr>
      </w:pPr>
      <w:r w:rsidRPr="00D64BFE">
        <w:rPr>
          <w:rFonts w:ascii="Aptos" w:eastAsia="Times New Roman" w:hAnsi="Aptos" w:cs="Times New Roman"/>
          <w:i/>
          <w:iCs/>
          <w:color w:val="002060"/>
          <w:sz w:val="18"/>
          <w:szCs w:val="18"/>
        </w:rPr>
        <w:t>VET</w:t>
      </w:r>
    </w:p>
    <w:p w14:paraId="6D253438" w14:textId="77777777" w:rsidR="00D64BFE" w:rsidRPr="00D64BFE" w:rsidRDefault="00D64BFE" w:rsidP="00D64BFE">
      <w:pPr>
        <w:spacing w:after="0" w:line="288" w:lineRule="auto"/>
        <w:jc w:val="both"/>
        <w:rPr>
          <w:rFonts w:ascii="Aptos" w:eastAsia="Times New Roman" w:hAnsi="Aptos" w:cs="Times New Roman"/>
          <w:i/>
          <w:iCs/>
          <w:color w:val="002060"/>
        </w:rPr>
      </w:pPr>
    </w:p>
    <w:p w14:paraId="22DEBAC4" w14:textId="77777777" w:rsidR="00D64BFE" w:rsidRPr="00D64BFE" w:rsidRDefault="00D64BFE" w:rsidP="00D64BFE">
      <w:pPr>
        <w:spacing w:after="100" w:afterAutospacing="1" w:line="288" w:lineRule="auto"/>
        <w:jc w:val="both"/>
        <w:outlineLvl w:val="1"/>
        <w:rPr>
          <w:rFonts w:ascii="Aptos" w:eastAsia="Times New Roman" w:hAnsi="Aptos" w:cs="Arial"/>
          <w:b/>
          <w:bCs/>
          <w:i/>
          <w:iCs/>
          <w:color w:val="002060"/>
        </w:rPr>
      </w:pPr>
      <w:r w:rsidRPr="00D64BFE">
        <w:rPr>
          <w:rFonts w:ascii="Aptos" w:eastAsia="Times New Roman" w:hAnsi="Aptos" w:cs="Arial"/>
          <w:b/>
          <w:bCs/>
          <w:i/>
          <w:iCs/>
          <w:color w:val="002060"/>
        </w:rPr>
        <w:t>For individual investors, regardless of their residency status, income from crypto asset transfers will be subject to Personal Income Tax at a rate of 0.1% of the transfer price per transaction.</w:t>
      </w:r>
    </w:p>
    <w:p w14:paraId="52BFC5AB"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The Ministry of Finance has issued Circular 32, providing guidance on Value Added Tax (VAT), Corporate Income Tax (CIT), and Personal Income Tax (PIT) for crypto asset transactions, transfers, and trading.</w:t>
      </w:r>
    </w:p>
    <w:p w14:paraId="220F1C32"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This guidance follows the Government's Resolution 05/2025/NQ-CP regarding the pilot crypto asset market in Vietnam.</w:t>
      </w:r>
    </w:p>
    <w:p w14:paraId="38B9734B"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According to the new regulations, crypto asset transfers and trading activities are classified as not subject to VAT. Other related activities not falling under this category will continue to be governed by existing VAT legislation.</w:t>
      </w:r>
    </w:p>
    <w:p w14:paraId="3D88E8E0"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Regarding Corporate Income Tax, domestic institutional investors (entities established and operating under Vietnamese laws) that generate income from crypto asset transfers must pay tax at a rate of 20%. Taxable income is calculated as the selling price minus the purchase price and any relevant valid expenses. The same 20% tax rate applies to businesses providing crypto asset services.</w:t>
      </w:r>
    </w:p>
    <w:p w14:paraId="485AB10A"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Notably, foreign institutional investors established under foreign laws who transfer crypto assets through service providers in Vietnam will be subject to a tax rate of 0.1% of the revenue from each transaction.</w:t>
      </w:r>
    </w:p>
    <w:p w14:paraId="5A46BA67"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lastRenderedPageBreak/>
        <w:t>For individual investors, regardless of their residency status, income from crypto asset transfers will be subject to Personal Income Tax at a rate of 0.1% of the transfer price per transaction.</w:t>
      </w:r>
    </w:p>
    <w:p w14:paraId="6669DF3A" w14:textId="77777777" w:rsidR="00D64BFE" w:rsidRPr="00D64BFE" w:rsidRDefault="00D64BFE" w:rsidP="00D64BFE">
      <w:pPr>
        <w:shd w:val="clear" w:color="auto" w:fill="FFFFFF"/>
        <w:spacing w:before="100" w:beforeAutospacing="1" w:after="100" w:afterAutospacing="1" w:line="288" w:lineRule="auto"/>
        <w:jc w:val="both"/>
        <w:rPr>
          <w:rFonts w:ascii="Aptos" w:eastAsia="Times New Roman" w:hAnsi="Aptos" w:cs="Arial"/>
          <w:color w:val="002060"/>
        </w:rPr>
      </w:pPr>
      <w:r w:rsidRPr="00D64BFE">
        <w:rPr>
          <w:rFonts w:ascii="Aptos" w:eastAsia="Times New Roman" w:hAnsi="Aptos" w:cs="Arial"/>
          <w:color w:val="002060"/>
        </w:rPr>
        <w:t>The Circular also specifies that the timing for determining revenue and taxable income from crypto asset transfers will follow the same regulations currently applied to securities transfers.</w:t>
      </w:r>
    </w:p>
    <w:p w14:paraId="50399136" w14:textId="3458BF77" w:rsidR="00417560" w:rsidRPr="00D64BFE" w:rsidRDefault="00D64BFE" w:rsidP="00D64BFE">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D64BFE">
        <w:rPr>
          <w:rFonts w:ascii="Aptos" w:eastAsia="Times New Roman" w:hAnsi="Aptos" w:cs="Arial"/>
          <w:color w:val="002060"/>
        </w:rPr>
        <w:t>Circular 32 took effect on March 27, 2026. It will remain in force throughout the pilot phase of the crypto asset market under Resolution 05/2025/NQ-CP, or until official tax policies for this sector are formally enacted.</w:t>
      </w:r>
    </w:p>
    <w:p w14:paraId="29A04978" w14:textId="77777777" w:rsidR="008125B5" w:rsidRPr="00D64BFE" w:rsidRDefault="008125B5" w:rsidP="00D64BFE">
      <w:pPr>
        <w:shd w:val="clear" w:color="auto" w:fill="FFFFFF"/>
        <w:spacing w:after="0" w:line="288" w:lineRule="auto"/>
        <w:jc w:val="both"/>
        <w:outlineLvl w:val="0"/>
        <w:rPr>
          <w:rFonts w:ascii="Aptos" w:eastAsia="Times New Roman" w:hAnsi="Aptos" w:cs="Times New Roman"/>
          <w:b/>
          <w:bCs/>
          <w:color w:val="002060"/>
          <w:spacing w:val="-15"/>
          <w:kern w:val="36"/>
        </w:rPr>
      </w:pPr>
      <w:bookmarkStart w:id="1197" w:name="_Toc225429707"/>
    </w:p>
    <w:bookmarkEnd w:id="1197"/>
    <w:p w14:paraId="0637A1DB" w14:textId="77777777" w:rsidR="00F81137" w:rsidRDefault="00853EC0" w:rsidP="00F81137">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F81137"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724"/>
    <w:multiLevelType w:val="multilevel"/>
    <w:tmpl w:val="51604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01F7"/>
    <w:multiLevelType w:val="multilevel"/>
    <w:tmpl w:val="40E8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13A7"/>
    <w:multiLevelType w:val="multilevel"/>
    <w:tmpl w:val="24844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009C1"/>
    <w:multiLevelType w:val="multilevel"/>
    <w:tmpl w:val="C2724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C1D00"/>
    <w:multiLevelType w:val="multilevel"/>
    <w:tmpl w:val="92A65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8569B1"/>
    <w:multiLevelType w:val="multilevel"/>
    <w:tmpl w:val="CEE8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71300"/>
    <w:multiLevelType w:val="multilevel"/>
    <w:tmpl w:val="305A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107F5"/>
    <w:multiLevelType w:val="multilevel"/>
    <w:tmpl w:val="FC2C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A534E"/>
    <w:multiLevelType w:val="multilevel"/>
    <w:tmpl w:val="53F0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668AE"/>
    <w:multiLevelType w:val="multilevel"/>
    <w:tmpl w:val="2E445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9673A"/>
    <w:multiLevelType w:val="multilevel"/>
    <w:tmpl w:val="CC0A4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4403B"/>
    <w:multiLevelType w:val="multilevel"/>
    <w:tmpl w:val="B96A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B5FBC"/>
    <w:multiLevelType w:val="multilevel"/>
    <w:tmpl w:val="D6A0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9665A"/>
    <w:multiLevelType w:val="multilevel"/>
    <w:tmpl w:val="95BE2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A0537"/>
    <w:multiLevelType w:val="multilevel"/>
    <w:tmpl w:val="5D9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06136"/>
    <w:multiLevelType w:val="multilevel"/>
    <w:tmpl w:val="4870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27242"/>
    <w:multiLevelType w:val="multilevel"/>
    <w:tmpl w:val="25188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A5338"/>
    <w:multiLevelType w:val="multilevel"/>
    <w:tmpl w:val="A5B6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F5275"/>
    <w:multiLevelType w:val="multilevel"/>
    <w:tmpl w:val="1D14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14D35"/>
    <w:multiLevelType w:val="multilevel"/>
    <w:tmpl w:val="5DBA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0103D"/>
    <w:multiLevelType w:val="multilevel"/>
    <w:tmpl w:val="4112E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A049A"/>
    <w:multiLevelType w:val="multilevel"/>
    <w:tmpl w:val="6B3EA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545F2"/>
    <w:multiLevelType w:val="multilevel"/>
    <w:tmpl w:val="500C3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A0B8E"/>
    <w:multiLevelType w:val="multilevel"/>
    <w:tmpl w:val="DE74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73CA7"/>
    <w:multiLevelType w:val="multilevel"/>
    <w:tmpl w:val="3612A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55A61"/>
    <w:multiLevelType w:val="multilevel"/>
    <w:tmpl w:val="0F8E1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4"/>
  </w:num>
  <w:num w:numId="2" w16cid:durableId="864289615">
    <w:abstractNumId w:val="8"/>
  </w:num>
  <w:num w:numId="3" w16cid:durableId="2053648106">
    <w:abstractNumId w:val="18"/>
  </w:num>
  <w:num w:numId="4" w16cid:durableId="224343794">
    <w:abstractNumId w:val="6"/>
  </w:num>
  <w:num w:numId="5" w16cid:durableId="1452435977">
    <w:abstractNumId w:val="15"/>
  </w:num>
  <w:num w:numId="6" w16cid:durableId="75594750">
    <w:abstractNumId w:val="2"/>
  </w:num>
  <w:num w:numId="7" w16cid:durableId="94332572">
    <w:abstractNumId w:val="25"/>
  </w:num>
  <w:num w:numId="8" w16cid:durableId="496267848">
    <w:abstractNumId w:val="13"/>
  </w:num>
  <w:num w:numId="9" w16cid:durableId="2118787114">
    <w:abstractNumId w:val="14"/>
  </w:num>
  <w:num w:numId="10" w16cid:durableId="268664730">
    <w:abstractNumId w:val="20"/>
  </w:num>
  <w:num w:numId="11" w16cid:durableId="1039860373">
    <w:abstractNumId w:val="0"/>
  </w:num>
  <w:num w:numId="12" w16cid:durableId="914051475">
    <w:abstractNumId w:val="21"/>
  </w:num>
  <w:num w:numId="13" w16cid:durableId="104426192">
    <w:abstractNumId w:val="10"/>
  </w:num>
  <w:num w:numId="14" w16cid:durableId="1925414263">
    <w:abstractNumId w:val="3"/>
  </w:num>
  <w:num w:numId="15" w16cid:durableId="373115775">
    <w:abstractNumId w:val="11"/>
  </w:num>
  <w:num w:numId="16" w16cid:durableId="2059666526">
    <w:abstractNumId w:val="5"/>
  </w:num>
  <w:num w:numId="17" w16cid:durableId="1522743306">
    <w:abstractNumId w:val="16"/>
  </w:num>
  <w:num w:numId="18" w16cid:durableId="227309608">
    <w:abstractNumId w:val="26"/>
  </w:num>
  <w:num w:numId="19" w16cid:durableId="1409424297">
    <w:abstractNumId w:val="9"/>
  </w:num>
  <w:num w:numId="20" w16cid:durableId="982154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0439647">
    <w:abstractNumId w:val="19"/>
  </w:num>
  <w:num w:numId="22" w16cid:durableId="1859076267">
    <w:abstractNumId w:val="1"/>
  </w:num>
  <w:num w:numId="23" w16cid:durableId="102922220">
    <w:abstractNumId w:val="12"/>
  </w:num>
  <w:num w:numId="24" w16cid:durableId="926185822">
    <w:abstractNumId w:val="17"/>
  </w:num>
  <w:num w:numId="25" w16cid:durableId="1296328035">
    <w:abstractNumId w:val="7"/>
  </w:num>
  <w:num w:numId="26" w16cid:durableId="1751846771">
    <w:abstractNumId w:val="22"/>
  </w:num>
  <w:num w:numId="27" w16cid:durableId="2071731333">
    <w:abstractNumId w:val="27"/>
  </w:num>
  <w:num w:numId="28" w16cid:durableId="158696050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1FD"/>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6BE"/>
    <w:rsid w:val="00BC3BFB"/>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853EC0"/>
    <w:pPr>
      <w:spacing w:before="360" w:after="36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anemorris-my.sharepoint.com/personal/ttran_duanemorris_com/Documents/NEWS%20AND%20REGULATIONS/2026/VN%20News%20-%202026%20-%2004%20-%2004.docx" TargetMode="External"/><Relationship Id="rId18" Type="http://schemas.openxmlformats.org/officeDocument/2006/relationships/hyperlink" Target="https://duanemorris-my.sharepoint.com/personal/ttran_duanemorris_com/Documents/NEWS%20AND%20REGULATIONS/2026/VN%20News%20-%202026%20-%2004%20-%2004.docx" TargetMode="External"/><Relationship Id="rId26" Type="http://schemas.openxmlformats.org/officeDocument/2006/relationships/hyperlink" Target="https://duanemorris-my.sharepoint.com/personal/ttran_duanemorris_com/Documents/NEWS%20AND%20REGULATIONS/2026/VN%20News%20-%202026%20-%2004%20-%2004.docx" TargetMode="External"/><Relationship Id="rId3" Type="http://schemas.openxmlformats.org/officeDocument/2006/relationships/styles" Target="styles.xml"/><Relationship Id="rId21" Type="http://schemas.openxmlformats.org/officeDocument/2006/relationships/hyperlink" Target="https://duanemorris-my.sharepoint.com/personal/ttran_duanemorris_com/Documents/NEWS%20AND%20REGULATIONS/2026/VN%20News%20-%202026%20-%2004%20-%2004.docx" TargetMode="External"/><Relationship Id="rId7" Type="http://schemas.openxmlformats.org/officeDocument/2006/relationships/endnotes" Target="endnotes.xml"/><Relationship Id="rId12" Type="http://schemas.openxmlformats.org/officeDocument/2006/relationships/hyperlink" Target="https://duanemorris-my.sharepoint.com/personal/ttran_duanemorris_com/Documents/NEWS%20AND%20REGULATIONS/2026/VN%20News%20-%202026%20-%2004%20-%2004.docx" TargetMode="External"/><Relationship Id="rId17" Type="http://schemas.openxmlformats.org/officeDocument/2006/relationships/hyperlink" Target="https://duanemorris-my.sharepoint.com/personal/ttran_duanemorris_com/Documents/NEWS%20AND%20REGULATIONS/2026/VN%20News%20-%202026%20-%2004%20-%2004.docx" TargetMode="External"/><Relationship Id="rId25" Type="http://schemas.openxmlformats.org/officeDocument/2006/relationships/hyperlink" Target="https://duanemorris-my.sharepoint.com/personal/ttran_duanemorris_com/Documents/NEWS%20AND%20REGULATIONS/2026/VN%20News%20-%202026%20-%2004%20-%2004.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uanemorris-my.sharepoint.com/personal/ttran_duanemorris_com/Documents/NEWS%20AND%20REGULATIONS/2026/VN%20News%20-%202026%20-%2004%20-%2004.docx" TargetMode="External"/><Relationship Id="rId20" Type="http://schemas.openxmlformats.org/officeDocument/2006/relationships/hyperlink" Target="https://duanemorris-my.sharepoint.com/personal/ttran_duanemorris_com/Documents/NEWS%20AND%20REGULATIONS/2026/VN%20News%20-%202026%20-%2004%20-%2004.docx" TargetMode="External"/><Relationship Id="rId29" Type="http://schemas.openxmlformats.org/officeDocument/2006/relationships/hyperlink" Target="mailto:omassmann@duanemorr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anemorris-my.sharepoint.com/personal/ttran_duanemorris_com/Documents/NEWS%20AND%20REGULATIONS/2026/VN%20News%20-%202026%20-%2004%20-%2004.docx" TargetMode="External"/><Relationship Id="rId24" Type="http://schemas.openxmlformats.org/officeDocument/2006/relationships/hyperlink" Target="https://duanemorris-my.sharepoint.com/personal/ttran_duanemorris_com/Documents/NEWS%20AND%20REGULATIONS/2026/VN%20News%20-%202026%20-%2004%20-%2004.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uanemorris-my.sharepoint.com/personal/ttran_duanemorris_com/Documents/NEWS%20AND%20REGULATIONS/2026/VN%20News%20-%202026%20-%2004%20-%2004.docx" TargetMode="External"/><Relationship Id="rId23" Type="http://schemas.openxmlformats.org/officeDocument/2006/relationships/hyperlink" Target="https://duanemorris-my.sharepoint.com/personal/ttran_duanemorris_com/Documents/NEWS%20AND%20REGULATIONS/2026/VN%20News%20-%202026%20-%2004%20-%2004.docx" TargetMode="External"/><Relationship Id="rId28" Type="http://schemas.openxmlformats.org/officeDocument/2006/relationships/hyperlink" Target="https://duanemorris-my.sharepoint.com/personal/ttran_duanemorris_com/Documents/NEWS%20AND%20REGULATIONS/2026/VN%20News%20-%202026%20-%2004%20-%2004.docx" TargetMode="External"/><Relationship Id="rId10" Type="http://schemas.openxmlformats.org/officeDocument/2006/relationships/hyperlink" Target="https://duanemorris-my.sharepoint.com/personal/ttran_duanemorris_com/Documents/NEWS%20AND%20REGULATIONS/2026/VN%20News%20-%202026%20-%2004%20-%2004.docx" TargetMode="External"/><Relationship Id="rId19" Type="http://schemas.openxmlformats.org/officeDocument/2006/relationships/hyperlink" Target="https://duanemorris-my.sharepoint.com/personal/ttran_duanemorris_com/Documents/NEWS%20AND%20REGULATIONS/2026/VN%20News%20-%202026%20-%2004%20-%2004.docx" TargetMode="External"/><Relationship Id="rId31"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duanemorris-my.sharepoint.com/personal/ttran_duanemorris_com/Documents/NEWS%20AND%20REGULATIONS/2026/VN%20News%20-%202026%20-%2004%20-%2004.docx" TargetMode="External"/><Relationship Id="rId14" Type="http://schemas.openxmlformats.org/officeDocument/2006/relationships/hyperlink" Target="https://duanemorris-my.sharepoint.com/personal/ttran_duanemorris_com/Documents/NEWS%20AND%20REGULATIONS/2026/VN%20News%20-%202026%20-%2004%20-%2004.docx" TargetMode="External"/><Relationship Id="rId22" Type="http://schemas.openxmlformats.org/officeDocument/2006/relationships/hyperlink" Target="https://duanemorris-my.sharepoint.com/personal/ttran_duanemorris_com/Documents/NEWS%20AND%20REGULATIONS/2026/VN%20News%20-%202026%20-%2004%20-%2004.docx" TargetMode="External"/><Relationship Id="rId27" Type="http://schemas.openxmlformats.org/officeDocument/2006/relationships/hyperlink" Target="https://duanemorris-my.sharepoint.com/personal/ttran_duanemorris_com/Documents/NEWS%20AND%20REGULATIONS/2026/VN%20News%20-%202026%20-%2004%20-%2004.docx" TargetMode="External"/><Relationship Id="rId30" Type="http://schemas.openxmlformats.org/officeDocument/2006/relationships/hyperlink" Target="mailto:omassmann@duanemorris.com" TargetMode="External"/><Relationship Id="rId8" Type="http://schemas.openxmlformats.org/officeDocument/2006/relationships/hyperlink" Target="https://duanemorris-my.sharepoint.com/personal/ttran_duanemorris_com/Documents/NEWS%20AND%20REGULATIONS/2026/VN%20News%20-%202026%20-%2004%20-%20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7304</Words>
  <Characters>41637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48844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2026-04-02T06:29:00Z</dcterms:created>
  <dcterms:modified xsi:type="dcterms:W3CDTF">2026-04-08T08:18:00Z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