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6E90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D56EBD">
      <w:pPr>
        <w:pStyle w:val="TOC1"/>
        <w:rPr>
          <w:rStyle w:val="Hyperlink"/>
          <w:color w:val="0070C0"/>
          <w:sz w:val="28"/>
          <w:szCs w:val="28"/>
        </w:rPr>
      </w:pPr>
    </w:p>
    <w:p w14:paraId="5C6EEA1A" w14:textId="19B41074" w:rsidR="002A2319" w:rsidRPr="00D56EBD" w:rsidRDefault="009119D4" w:rsidP="00D56EBD">
      <w:pPr>
        <w:pStyle w:val="TOC1"/>
        <w:rPr>
          <w:rStyle w:val="Hyperlink"/>
          <w:color w:val="0070C0"/>
          <w:sz w:val="28"/>
          <w:szCs w:val="28"/>
        </w:rPr>
      </w:pPr>
      <w:r w:rsidRPr="00D56EBD">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B355044" w14:textId="77777777" w:rsidR="00D56EBD" w:rsidRPr="00D56EBD" w:rsidRDefault="00D56EBD" w:rsidP="00D56EBD">
      <w:pPr>
        <w:spacing w:before="100" w:beforeAutospacing="1" w:after="100" w:afterAutospacing="1"/>
      </w:pPr>
    </w:p>
    <w:p w14:paraId="73BB57D5" w14:textId="528E63CA" w:rsidR="00B134D8" w:rsidRPr="00D56EBD" w:rsidRDefault="00B134D8" w:rsidP="00D56EBD">
      <w:pPr>
        <w:pStyle w:val="TOC1"/>
        <w:spacing w:before="100" w:beforeAutospacing="1" w:after="100" w:afterAutospacing="1"/>
        <w:rPr>
          <w:rStyle w:val="Hyperlink"/>
          <w:color w:val="0070C0"/>
        </w:rPr>
      </w:pPr>
      <w:r w:rsidRPr="00D56EBD">
        <w:rPr>
          <w:rStyle w:val="Hyperlink"/>
          <w:color w:val="0070C0"/>
          <w:sz w:val="20"/>
          <w:szCs w:val="20"/>
        </w:rPr>
        <w:fldChar w:fldCharType="begin"/>
      </w:r>
      <w:r w:rsidRPr="00D56EBD">
        <w:rPr>
          <w:rStyle w:val="Hyperlink"/>
          <w:color w:val="0070C0"/>
          <w:sz w:val="20"/>
          <w:szCs w:val="20"/>
        </w:rPr>
        <w:instrText xml:space="preserve"> TOC \o "1-3" \n \h \z \u </w:instrText>
      </w:r>
      <w:r w:rsidRPr="00D56EBD">
        <w:rPr>
          <w:rStyle w:val="Hyperlink"/>
          <w:color w:val="0070C0"/>
          <w:sz w:val="20"/>
          <w:szCs w:val="20"/>
        </w:rPr>
        <w:fldChar w:fldCharType="separate"/>
      </w:r>
      <w:hyperlink w:anchor="_Toc226641445" w:history="1">
        <w:r w:rsidRPr="00D56EBD">
          <w:rPr>
            <w:rStyle w:val="Hyperlink"/>
            <w:color w:val="0070C0"/>
          </w:rPr>
          <w:t>TOP NEWS</w:t>
        </w:r>
      </w:hyperlink>
    </w:p>
    <w:p w14:paraId="75256A08" w14:textId="2F560DB5" w:rsidR="00B134D8" w:rsidRPr="00D56EBD" w:rsidRDefault="00B134D8" w:rsidP="00D56EBD">
      <w:pPr>
        <w:pStyle w:val="TOC1"/>
        <w:spacing w:before="100" w:beforeAutospacing="1" w:after="100" w:afterAutospacing="1"/>
        <w:rPr>
          <w:rStyle w:val="Hyperlink"/>
          <w:color w:val="0070C0"/>
          <w:sz w:val="20"/>
          <w:szCs w:val="20"/>
        </w:rPr>
      </w:pPr>
      <w:hyperlink w:anchor="_Toc226641446" w:history="1">
        <w:r w:rsidRPr="00D56EBD">
          <w:rPr>
            <w:rStyle w:val="Hyperlink"/>
            <w:color w:val="0070C0"/>
            <w:sz w:val="20"/>
            <w:szCs w:val="20"/>
          </w:rPr>
          <w:t>Lawyer in Vietnam Dr. Oliver Massmann - Vietnam’s Elevation to Emerging Market Status: A Defining Moment for Global Capital, Market Access, and Foreign Direct Investment</w:t>
        </w:r>
      </w:hyperlink>
    </w:p>
    <w:p w14:paraId="3761A53A" w14:textId="49AEE696" w:rsidR="00B134D8" w:rsidRPr="00D56EBD" w:rsidRDefault="00B134D8" w:rsidP="00D56EBD">
      <w:pPr>
        <w:pStyle w:val="TOC1"/>
        <w:spacing w:before="100" w:beforeAutospacing="1" w:after="100" w:afterAutospacing="1"/>
        <w:rPr>
          <w:rStyle w:val="Hyperlink"/>
          <w:color w:val="0070C0"/>
        </w:rPr>
      </w:pPr>
      <w:hyperlink w:anchor="_Toc226641447" w:history="1">
        <w:r w:rsidRPr="00D56EBD">
          <w:rPr>
            <w:rStyle w:val="Hyperlink"/>
            <w:color w:val="0070C0"/>
          </w:rPr>
          <w:t>FINANCE/BANKING</w:t>
        </w:r>
      </w:hyperlink>
    </w:p>
    <w:p w14:paraId="380C6056" w14:textId="4771009B" w:rsidR="00B134D8" w:rsidRPr="00D56EBD" w:rsidRDefault="00B134D8" w:rsidP="00D56EBD">
      <w:pPr>
        <w:pStyle w:val="TOC1"/>
        <w:spacing w:before="100" w:beforeAutospacing="1" w:after="100" w:afterAutospacing="1"/>
        <w:rPr>
          <w:rStyle w:val="Hyperlink"/>
          <w:color w:val="0070C0"/>
          <w:sz w:val="20"/>
          <w:szCs w:val="20"/>
        </w:rPr>
      </w:pPr>
      <w:hyperlink w:anchor="_Toc226641448" w:history="1">
        <w:r w:rsidRPr="00D56EBD">
          <w:rPr>
            <w:rStyle w:val="Hyperlink"/>
            <w:color w:val="0070C0"/>
            <w:sz w:val="20"/>
            <w:szCs w:val="20"/>
          </w:rPr>
          <w:t>SBV to keep interest rates stable: Deputy Governor</w:t>
        </w:r>
      </w:hyperlink>
    </w:p>
    <w:p w14:paraId="4DD89AE8" w14:textId="56B0C98B" w:rsidR="00B134D8" w:rsidRPr="00D56EBD" w:rsidRDefault="00B134D8" w:rsidP="00D56EBD">
      <w:pPr>
        <w:pStyle w:val="TOC1"/>
        <w:spacing w:before="100" w:beforeAutospacing="1" w:after="100" w:afterAutospacing="1"/>
        <w:rPr>
          <w:rStyle w:val="Hyperlink"/>
          <w:color w:val="0070C0"/>
          <w:sz w:val="20"/>
          <w:szCs w:val="20"/>
        </w:rPr>
      </w:pPr>
      <w:hyperlink w:anchor="_Toc226641449" w:history="1">
        <w:r w:rsidRPr="00D56EBD">
          <w:rPr>
            <w:rStyle w:val="Hyperlink"/>
            <w:color w:val="0070C0"/>
            <w:sz w:val="20"/>
            <w:szCs w:val="20"/>
          </w:rPr>
          <w:t>HCM City jumps 11 positions in Global Financial Centers Index</w:t>
        </w:r>
      </w:hyperlink>
    </w:p>
    <w:p w14:paraId="7E916488" w14:textId="180755AF" w:rsidR="00B134D8" w:rsidRPr="00D56EBD" w:rsidRDefault="00B134D8" w:rsidP="00D56EBD">
      <w:pPr>
        <w:pStyle w:val="TOC1"/>
        <w:spacing w:before="100" w:beforeAutospacing="1" w:after="100" w:afterAutospacing="1"/>
        <w:rPr>
          <w:rStyle w:val="Hyperlink"/>
          <w:color w:val="0070C0"/>
        </w:rPr>
      </w:pPr>
      <w:hyperlink w:anchor="_Toc226641451" w:history="1">
        <w:r w:rsidRPr="00D56EBD">
          <w:rPr>
            <w:rStyle w:val="Hyperlink"/>
            <w:color w:val="0070C0"/>
          </w:rPr>
          <w:t>ECONOMY</w:t>
        </w:r>
      </w:hyperlink>
    </w:p>
    <w:p w14:paraId="2ACA9F22" w14:textId="7433BFC0" w:rsidR="00B134D8" w:rsidRPr="00D56EBD" w:rsidRDefault="00B134D8" w:rsidP="00D56EBD">
      <w:pPr>
        <w:pStyle w:val="TOC1"/>
        <w:spacing w:before="100" w:beforeAutospacing="1" w:after="100" w:afterAutospacing="1"/>
        <w:rPr>
          <w:rStyle w:val="Hyperlink"/>
          <w:color w:val="0070C0"/>
          <w:sz w:val="20"/>
          <w:szCs w:val="20"/>
        </w:rPr>
      </w:pPr>
      <w:hyperlink w:anchor="_Toc226641452" w:history="1">
        <w:r w:rsidRPr="00D56EBD">
          <w:rPr>
            <w:rStyle w:val="Hyperlink"/>
            <w:color w:val="0070C0"/>
            <w:sz w:val="20"/>
            <w:szCs w:val="20"/>
          </w:rPr>
          <w:t>PM orders stronger oversight to improve transparency in public procurement</w:t>
        </w:r>
      </w:hyperlink>
    </w:p>
    <w:p w14:paraId="67F41907" w14:textId="29A8920C" w:rsidR="00B134D8" w:rsidRPr="00D56EBD" w:rsidRDefault="00B134D8" w:rsidP="00D56EBD">
      <w:pPr>
        <w:pStyle w:val="TOC1"/>
        <w:spacing w:before="100" w:beforeAutospacing="1" w:after="100" w:afterAutospacing="1"/>
        <w:rPr>
          <w:rStyle w:val="Hyperlink"/>
          <w:color w:val="0070C0"/>
          <w:sz w:val="20"/>
          <w:szCs w:val="20"/>
        </w:rPr>
      </w:pPr>
      <w:hyperlink w:anchor="_Toc226641454" w:history="1">
        <w:r w:rsidRPr="00D56EBD">
          <w:rPr>
            <w:rStyle w:val="Hyperlink"/>
            <w:color w:val="0070C0"/>
            <w:sz w:val="20"/>
            <w:szCs w:val="20"/>
          </w:rPr>
          <w:t>HCM City posts GRDP growth of 8.27% in Q1</w:t>
        </w:r>
      </w:hyperlink>
    </w:p>
    <w:p w14:paraId="7F34448F" w14:textId="027479F7" w:rsidR="00B134D8" w:rsidRPr="00D56EBD" w:rsidRDefault="00B134D8" w:rsidP="00D56EBD">
      <w:pPr>
        <w:pStyle w:val="TOC1"/>
        <w:spacing w:before="100" w:beforeAutospacing="1" w:after="100" w:afterAutospacing="1"/>
        <w:rPr>
          <w:rStyle w:val="Hyperlink"/>
          <w:color w:val="0070C0"/>
        </w:rPr>
      </w:pPr>
      <w:hyperlink w:anchor="_Toc226641456" w:history="1">
        <w:r w:rsidRPr="00D56EBD">
          <w:rPr>
            <w:rStyle w:val="Hyperlink"/>
            <w:color w:val="0070C0"/>
          </w:rPr>
          <w:t>INVESTMENT</w:t>
        </w:r>
      </w:hyperlink>
    </w:p>
    <w:p w14:paraId="133715DE" w14:textId="0D2AB50C" w:rsidR="00B134D8" w:rsidRPr="00D56EBD" w:rsidRDefault="00B134D8" w:rsidP="00D56EBD">
      <w:pPr>
        <w:pStyle w:val="TOC1"/>
        <w:spacing w:before="100" w:beforeAutospacing="1" w:after="100" w:afterAutospacing="1"/>
        <w:rPr>
          <w:rStyle w:val="Hyperlink"/>
          <w:color w:val="0070C0"/>
          <w:sz w:val="20"/>
          <w:szCs w:val="20"/>
        </w:rPr>
      </w:pPr>
      <w:hyperlink w:anchor="_Toc226641457" w:history="1">
        <w:r w:rsidRPr="00D56EBD">
          <w:rPr>
            <w:rStyle w:val="Hyperlink"/>
            <w:color w:val="0070C0"/>
            <w:sz w:val="20"/>
            <w:szCs w:val="20"/>
          </w:rPr>
          <w:t>Consortium proposes 99-storey IFC building in Thu Thiem</w:t>
        </w:r>
      </w:hyperlink>
    </w:p>
    <w:p w14:paraId="434E9920" w14:textId="7F34E641" w:rsidR="00B134D8" w:rsidRPr="00D56EBD" w:rsidRDefault="00B134D8" w:rsidP="00D56EBD">
      <w:pPr>
        <w:pStyle w:val="TOC1"/>
        <w:spacing w:before="100" w:beforeAutospacing="1" w:after="100" w:afterAutospacing="1"/>
        <w:rPr>
          <w:rStyle w:val="Hyperlink"/>
          <w:color w:val="0070C0"/>
          <w:sz w:val="20"/>
          <w:szCs w:val="20"/>
        </w:rPr>
      </w:pPr>
      <w:hyperlink w:anchor="_Toc226641458" w:history="1">
        <w:r w:rsidRPr="00D56EBD">
          <w:rPr>
            <w:rStyle w:val="Hyperlink"/>
            <w:color w:val="0070C0"/>
            <w:sz w:val="20"/>
            <w:szCs w:val="20"/>
          </w:rPr>
          <w:t>FDI inflows to Vietnam surge 42.9% in Q1</w:t>
        </w:r>
      </w:hyperlink>
    </w:p>
    <w:p w14:paraId="3955324C" w14:textId="5CD8CB64" w:rsidR="00B134D8" w:rsidRPr="00D56EBD" w:rsidRDefault="00B134D8" w:rsidP="00D56EBD">
      <w:pPr>
        <w:pStyle w:val="TOC1"/>
        <w:spacing w:before="100" w:beforeAutospacing="1" w:after="100" w:afterAutospacing="1"/>
        <w:rPr>
          <w:rStyle w:val="Hyperlink"/>
          <w:color w:val="0070C0"/>
        </w:rPr>
      </w:pPr>
      <w:hyperlink w:anchor="_Toc226641459" w:history="1">
        <w:r w:rsidRPr="00D56EBD">
          <w:rPr>
            <w:rStyle w:val="Hyperlink"/>
            <w:color w:val="0070C0"/>
          </w:rPr>
          <w:t>PROPERTY</w:t>
        </w:r>
      </w:hyperlink>
    </w:p>
    <w:p w14:paraId="14776700" w14:textId="03D5CD13" w:rsidR="00B134D8" w:rsidRPr="00D56EBD" w:rsidRDefault="00B134D8" w:rsidP="00D56EBD">
      <w:pPr>
        <w:pStyle w:val="TOC1"/>
        <w:spacing w:before="100" w:beforeAutospacing="1" w:after="100" w:afterAutospacing="1"/>
        <w:rPr>
          <w:rStyle w:val="Hyperlink"/>
          <w:color w:val="0070C0"/>
          <w:sz w:val="20"/>
          <w:szCs w:val="20"/>
        </w:rPr>
      </w:pPr>
      <w:hyperlink w:anchor="_Toc226641460" w:history="1">
        <w:r w:rsidRPr="00D56EBD">
          <w:rPr>
            <w:rStyle w:val="Hyperlink"/>
            <w:color w:val="0070C0"/>
            <w:sz w:val="20"/>
            <w:szCs w:val="20"/>
          </w:rPr>
          <w:t>CT&amp;D eyes expansion in Hanoi with urban redevelopment</w:t>
        </w:r>
      </w:hyperlink>
    </w:p>
    <w:p w14:paraId="43B7393A" w14:textId="0D6F8406" w:rsidR="00B134D8" w:rsidRPr="00D56EBD" w:rsidRDefault="00B134D8" w:rsidP="00D56EBD">
      <w:pPr>
        <w:pStyle w:val="TOC1"/>
        <w:spacing w:before="100" w:beforeAutospacing="1" w:after="100" w:afterAutospacing="1"/>
        <w:rPr>
          <w:rStyle w:val="Hyperlink"/>
          <w:color w:val="0070C0"/>
          <w:sz w:val="20"/>
          <w:szCs w:val="20"/>
        </w:rPr>
      </w:pPr>
      <w:hyperlink w:anchor="_Toc226641461" w:history="1">
        <w:r w:rsidRPr="00D56EBD">
          <w:rPr>
            <w:rStyle w:val="Hyperlink"/>
            <w:color w:val="0070C0"/>
            <w:sz w:val="20"/>
            <w:szCs w:val="20"/>
          </w:rPr>
          <w:t>HCMC apartment prices rise 11.8% in Q1</w:t>
        </w:r>
      </w:hyperlink>
    </w:p>
    <w:p w14:paraId="671B31D2" w14:textId="53503ADD" w:rsidR="00B134D8" w:rsidRPr="00D56EBD" w:rsidRDefault="00B134D8" w:rsidP="00D56EBD">
      <w:pPr>
        <w:pStyle w:val="TOC1"/>
        <w:spacing w:before="100" w:beforeAutospacing="1" w:after="100" w:afterAutospacing="1"/>
        <w:rPr>
          <w:rStyle w:val="Hyperlink"/>
          <w:color w:val="0070C0"/>
        </w:rPr>
      </w:pPr>
      <w:hyperlink w:anchor="_Toc226641462" w:history="1">
        <w:r w:rsidRPr="00D56EBD">
          <w:rPr>
            <w:rStyle w:val="Hyperlink"/>
            <w:color w:val="0070C0"/>
          </w:rPr>
          <w:t>OIL&amp;GAS&amp;ENERGY&amp;MINING</w:t>
        </w:r>
      </w:hyperlink>
    </w:p>
    <w:p w14:paraId="195337A2" w14:textId="38951D19" w:rsidR="00B134D8" w:rsidRPr="00D56EBD" w:rsidRDefault="00B134D8" w:rsidP="00D56EBD">
      <w:pPr>
        <w:pStyle w:val="TOC1"/>
        <w:spacing w:before="100" w:beforeAutospacing="1" w:after="100" w:afterAutospacing="1"/>
        <w:rPr>
          <w:rStyle w:val="Hyperlink"/>
          <w:color w:val="0070C0"/>
          <w:sz w:val="20"/>
          <w:szCs w:val="20"/>
        </w:rPr>
      </w:pPr>
      <w:hyperlink w:anchor="_Toc226641463" w:history="1">
        <w:r w:rsidRPr="00D56EBD">
          <w:rPr>
            <w:rStyle w:val="Hyperlink"/>
            <w:color w:val="0070C0"/>
            <w:sz w:val="20"/>
            <w:szCs w:val="20"/>
          </w:rPr>
          <w:t>PV GAS increases capacity of Thi Vai LNG terminal</w:t>
        </w:r>
      </w:hyperlink>
    </w:p>
    <w:p w14:paraId="2889FC5F" w14:textId="0E32C1AD" w:rsidR="00B134D8" w:rsidRPr="00D56EBD" w:rsidRDefault="00B134D8" w:rsidP="00D56EBD">
      <w:pPr>
        <w:pStyle w:val="TOC1"/>
        <w:spacing w:before="100" w:beforeAutospacing="1" w:after="100" w:afterAutospacing="1"/>
        <w:rPr>
          <w:rStyle w:val="Hyperlink"/>
          <w:color w:val="0070C0"/>
          <w:sz w:val="20"/>
          <w:szCs w:val="20"/>
        </w:rPr>
      </w:pPr>
      <w:hyperlink w:anchor="_Toc226641464" w:history="1">
        <w:r w:rsidRPr="00D56EBD">
          <w:rPr>
            <w:rStyle w:val="Hyperlink"/>
            <w:color w:val="0070C0"/>
            <w:sz w:val="20"/>
            <w:szCs w:val="20"/>
          </w:rPr>
          <w:t>EVN and PV GAS agree to supply LNG for Quang Trach power plants</w:t>
        </w:r>
      </w:hyperlink>
    </w:p>
    <w:p w14:paraId="50A39D08" w14:textId="51A2460A" w:rsidR="00B134D8" w:rsidRPr="00D56EBD" w:rsidRDefault="00B134D8" w:rsidP="00D56EBD">
      <w:pPr>
        <w:pStyle w:val="TOC1"/>
        <w:spacing w:before="100" w:beforeAutospacing="1" w:after="100" w:afterAutospacing="1"/>
        <w:rPr>
          <w:rStyle w:val="Hyperlink"/>
          <w:color w:val="0070C0"/>
        </w:rPr>
      </w:pPr>
      <w:hyperlink w:anchor="_Toc226641465" w:history="1">
        <w:r w:rsidRPr="00D56EBD">
          <w:rPr>
            <w:rStyle w:val="Hyperlink"/>
            <w:color w:val="0070C0"/>
          </w:rPr>
          <w:t>LEGAL</w:t>
        </w:r>
      </w:hyperlink>
    </w:p>
    <w:p w14:paraId="2FCC118D" w14:textId="30B65DBA" w:rsidR="00B134D8" w:rsidRPr="00D56EBD" w:rsidRDefault="00B134D8" w:rsidP="00D56EBD">
      <w:pPr>
        <w:pStyle w:val="TOC1"/>
        <w:spacing w:before="100" w:beforeAutospacing="1" w:after="100" w:afterAutospacing="1"/>
        <w:rPr>
          <w:rStyle w:val="Hyperlink"/>
          <w:color w:val="0070C0"/>
          <w:sz w:val="20"/>
          <w:szCs w:val="20"/>
        </w:rPr>
      </w:pPr>
      <w:hyperlink w:anchor="_Toc226641466" w:history="1">
        <w:r w:rsidRPr="00D56EBD">
          <w:rPr>
            <w:rStyle w:val="Hyperlink"/>
            <w:color w:val="0070C0"/>
            <w:sz w:val="20"/>
            <w:szCs w:val="20"/>
          </w:rPr>
          <w:t>0.1% tax on transfer of crypto assets: MoF's circular</w:t>
        </w:r>
      </w:hyperlink>
    </w:p>
    <w:p w14:paraId="42CA194D" w14:textId="44D1DA62" w:rsidR="00B134D8" w:rsidRPr="00D56EBD" w:rsidRDefault="00B134D8" w:rsidP="00D56EBD">
      <w:pPr>
        <w:pStyle w:val="TOC1"/>
        <w:spacing w:before="100" w:beforeAutospacing="1" w:after="100" w:afterAutospacing="1"/>
        <w:rPr>
          <w:rStyle w:val="Hyperlink"/>
          <w:color w:val="0070C0"/>
          <w:sz w:val="20"/>
          <w:szCs w:val="20"/>
        </w:rPr>
      </w:pPr>
      <w:hyperlink w:anchor="_Toc226641467" w:history="1">
        <w:r w:rsidRPr="00D56EBD">
          <w:rPr>
            <w:rStyle w:val="Hyperlink"/>
            <w:color w:val="0070C0"/>
            <w:sz w:val="20"/>
            <w:szCs w:val="20"/>
          </w:rPr>
          <w:t>Regulations issued on principles, procedures for inland container depot investment</w:t>
        </w:r>
      </w:hyperlink>
    </w:p>
    <w:p w14:paraId="4451B8A0" w14:textId="5E3978F6" w:rsidR="005B617F" w:rsidRPr="00D56EBD" w:rsidRDefault="00B134D8" w:rsidP="00D56EBD">
      <w:pPr>
        <w:pStyle w:val="TOC1"/>
        <w:spacing w:before="100" w:beforeAutospacing="1" w:after="100" w:afterAutospacing="1"/>
        <w:rPr>
          <w:rStyle w:val="Hyperlink"/>
          <w:color w:val="0070C0"/>
          <w:sz w:val="20"/>
          <w:szCs w:val="20"/>
        </w:rPr>
      </w:pPr>
      <w:r w:rsidRPr="00D56EBD">
        <w:rPr>
          <w:rStyle w:val="Hyperlink"/>
          <w:color w:val="0070C0"/>
          <w:sz w:val="20"/>
          <w:szCs w:val="20"/>
        </w:rPr>
        <w:fldChar w:fldCharType="end"/>
      </w:r>
    </w:p>
    <w:p w14:paraId="0EB80C10" w14:textId="77777777" w:rsidR="00B134D8" w:rsidRDefault="00B134D8" w:rsidP="005B617F">
      <w:pPr>
        <w:pStyle w:val="Heading1"/>
        <w:shd w:val="clear" w:color="auto" w:fill="FFFFFF"/>
        <w:spacing w:before="0" w:line="288" w:lineRule="atLeast"/>
        <w:rPr>
          <w:rFonts w:ascii="Aptos" w:eastAsia="Malgun Gothic" w:hAnsi="Aptos" w:cs="Times New Roman"/>
          <w:color w:val="002060"/>
        </w:rPr>
      </w:pPr>
      <w:bookmarkStart w:id="59" w:name="_Toc226641445"/>
    </w:p>
    <w:p w14:paraId="27DC6BD7" w14:textId="24F96583" w:rsidR="008A0708" w:rsidRDefault="005B617F" w:rsidP="005B617F">
      <w:pPr>
        <w:pStyle w:val="Heading1"/>
        <w:shd w:val="clear" w:color="auto" w:fill="FFFFFF"/>
        <w:spacing w:before="0" w:line="288" w:lineRule="atLeast"/>
        <w:rPr>
          <w:rFonts w:ascii="Aptos" w:eastAsia="Malgun Gothic" w:hAnsi="Aptos" w:cs="Times New Roman"/>
          <w:color w:val="002060"/>
        </w:rPr>
      </w:pPr>
      <w:r w:rsidRPr="005B617F">
        <w:rPr>
          <w:rFonts w:ascii="Aptos" w:eastAsia="Malgun Gothic" w:hAnsi="Aptos" w:cs="Times New Roman"/>
          <w:color w:val="002060"/>
        </w:rPr>
        <w:t>TOP NEWS</w:t>
      </w:r>
      <w:bookmarkEnd w:id="59"/>
    </w:p>
    <w:p w14:paraId="127BF47A" w14:textId="77777777" w:rsidR="00B134D8" w:rsidRPr="00B134D8" w:rsidRDefault="00B134D8" w:rsidP="00B134D8"/>
    <w:p w14:paraId="38CD20DD" w14:textId="77777777" w:rsidR="00265837" w:rsidRPr="00265837" w:rsidRDefault="00265837" w:rsidP="00B134D8">
      <w:pPr>
        <w:pStyle w:val="NormalWeb"/>
        <w:contextualSpacing/>
        <w:outlineLvl w:val="1"/>
        <w:rPr>
          <w:rFonts w:ascii="Aptos" w:hAnsi="Aptos"/>
          <w:color w:val="002060"/>
          <w:sz w:val="28"/>
          <w:szCs w:val="28"/>
        </w:rPr>
      </w:pPr>
      <w:bookmarkStart w:id="60" w:name="_Toc226641446"/>
      <w:r w:rsidRPr="00265837">
        <w:rPr>
          <w:rFonts w:ascii="Aptos" w:hAnsi="Aptos"/>
          <w:b/>
          <w:bCs/>
          <w:color w:val="002060"/>
          <w:sz w:val="28"/>
          <w:szCs w:val="28"/>
        </w:rPr>
        <w:t>Lawyer in Vietnam Dr. Oliver Massmann - Vietnam’s Elevation to Emerging Market Status: A Defining Moment for Global Capital, Market Access, and Foreign Direct Investment</w:t>
      </w:r>
      <w:bookmarkEnd w:id="60"/>
    </w:p>
    <w:p w14:paraId="30728E03" w14:textId="77777777" w:rsidR="00265837" w:rsidRPr="00265837" w:rsidRDefault="00265837" w:rsidP="00265837">
      <w:pPr>
        <w:pStyle w:val="NormalWeb"/>
        <w:contextualSpacing/>
        <w:jc w:val="both"/>
        <w:rPr>
          <w:rFonts w:ascii="Aptos" w:hAnsi="Aptos"/>
          <w:color w:val="002060"/>
          <w:sz w:val="22"/>
          <w:szCs w:val="22"/>
        </w:rPr>
      </w:pPr>
    </w:p>
    <w:p w14:paraId="7464E8D9" w14:textId="1169C197" w:rsidR="00265837" w:rsidRPr="00265837" w:rsidRDefault="00265837" w:rsidP="00265837">
      <w:pPr>
        <w:pStyle w:val="NormalWeb"/>
        <w:contextualSpacing/>
        <w:rPr>
          <w:rFonts w:ascii="Aptos" w:hAnsi="Aptos"/>
          <w:i/>
          <w:iCs/>
          <w:color w:val="002060"/>
          <w:sz w:val="18"/>
          <w:szCs w:val="18"/>
        </w:rPr>
      </w:pPr>
      <w:r w:rsidRPr="00265837">
        <w:rPr>
          <w:rFonts w:ascii="Aptos" w:hAnsi="Aptos"/>
          <w:i/>
          <w:iCs/>
          <w:color w:val="002060"/>
          <w:sz w:val="18"/>
          <w:szCs w:val="18"/>
        </w:rPr>
        <w:t>April 2026</w:t>
      </w:r>
      <w:r w:rsidRPr="00265837">
        <w:rPr>
          <w:rFonts w:ascii="Aptos" w:hAnsi="Aptos"/>
          <w:i/>
          <w:iCs/>
          <w:color w:val="002060"/>
          <w:sz w:val="18"/>
          <w:szCs w:val="18"/>
        </w:rPr>
        <w:t xml:space="preserve"> - </w:t>
      </w:r>
      <w:r w:rsidRPr="00265837">
        <w:rPr>
          <w:rFonts w:ascii="Aptos" w:hAnsi="Aptos"/>
          <w:i/>
          <w:iCs/>
          <w:color w:val="002060"/>
          <w:sz w:val="18"/>
          <w:szCs w:val="18"/>
        </w:rPr>
        <w:t>By Dr. Oliver Massmann (the architect of market access)</w:t>
      </w:r>
    </w:p>
    <w:p w14:paraId="5E45CE15" w14:textId="77777777" w:rsidR="00265837" w:rsidRPr="00265837" w:rsidRDefault="00265837" w:rsidP="00265837">
      <w:pPr>
        <w:pStyle w:val="NormalWeb"/>
        <w:contextualSpacing/>
        <w:jc w:val="both"/>
        <w:rPr>
          <w:rFonts w:ascii="Aptos" w:hAnsi="Aptos"/>
          <w:i/>
          <w:iCs/>
          <w:color w:val="002060"/>
          <w:sz w:val="22"/>
          <w:szCs w:val="22"/>
        </w:rPr>
      </w:pPr>
    </w:p>
    <w:p w14:paraId="36FFE235"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I. Executive Summary</w:t>
      </w:r>
    </w:p>
    <w:p w14:paraId="1195D849" w14:textId="77777777" w:rsidR="00265837" w:rsidRPr="00265837" w:rsidRDefault="00265837" w:rsidP="00265837">
      <w:pPr>
        <w:pStyle w:val="NormalWeb"/>
        <w:contextualSpacing/>
        <w:jc w:val="both"/>
        <w:rPr>
          <w:rFonts w:ascii="Aptos" w:hAnsi="Aptos"/>
          <w:color w:val="002060"/>
          <w:sz w:val="22"/>
          <w:szCs w:val="22"/>
        </w:rPr>
      </w:pPr>
    </w:p>
    <w:p w14:paraId="3C97118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FTSE Russell’s confirmation that Vietnam is on track for reclassification from Frontier Market to Secondary Emerging Market (effective September 2026) represents a historic inflection point for the country’s capital markets and investment environment.</w:t>
      </w:r>
    </w:p>
    <w:p w14:paraId="0A87696B" w14:textId="77777777" w:rsidR="00265837" w:rsidRPr="00265837" w:rsidRDefault="00265837" w:rsidP="00265837">
      <w:pPr>
        <w:pStyle w:val="NormalWeb"/>
        <w:contextualSpacing/>
        <w:jc w:val="both"/>
        <w:rPr>
          <w:rFonts w:ascii="Aptos" w:hAnsi="Aptos"/>
          <w:color w:val="002060"/>
          <w:sz w:val="22"/>
          <w:szCs w:val="22"/>
        </w:rPr>
      </w:pPr>
    </w:p>
    <w:p w14:paraId="07E3E266"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This development is not merely technical.</w:t>
      </w:r>
    </w:p>
    <w:p w14:paraId="4C712331" w14:textId="77777777" w:rsidR="00265837" w:rsidRPr="00265837" w:rsidRDefault="00265837" w:rsidP="00265837">
      <w:pPr>
        <w:pStyle w:val="NormalWeb"/>
        <w:contextualSpacing/>
        <w:jc w:val="both"/>
        <w:rPr>
          <w:rFonts w:ascii="Aptos" w:hAnsi="Aptos"/>
          <w:color w:val="002060"/>
          <w:sz w:val="22"/>
          <w:szCs w:val="22"/>
        </w:rPr>
      </w:pPr>
    </w:p>
    <w:p w14:paraId="2B5FFB39"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It is a structural reclassification of Vietnam within the global investment universe, triggering:</w:t>
      </w:r>
    </w:p>
    <w:p w14:paraId="1C358D2E" w14:textId="77777777" w:rsidR="00265837" w:rsidRPr="00265837" w:rsidRDefault="00265837" w:rsidP="0041628C">
      <w:pPr>
        <w:numPr>
          <w:ilvl w:val="0"/>
          <w:numId w:val="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Mandatory allocation by institutional investors</w:t>
      </w:r>
    </w:p>
    <w:p w14:paraId="4D75DE86" w14:textId="77777777" w:rsidR="00265837" w:rsidRPr="00265837" w:rsidRDefault="00265837" w:rsidP="0041628C">
      <w:pPr>
        <w:numPr>
          <w:ilvl w:val="0"/>
          <w:numId w:val="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Significant passive and active capital inflows</w:t>
      </w:r>
    </w:p>
    <w:p w14:paraId="3DE69917" w14:textId="77777777" w:rsidR="00265837" w:rsidRPr="00265837" w:rsidRDefault="00265837" w:rsidP="0041628C">
      <w:pPr>
        <w:numPr>
          <w:ilvl w:val="0"/>
          <w:numId w:val="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Acceleration of foreign direct investment (</w:t>
      </w:r>
      <w:proofErr w:type="spellStart"/>
      <w:r w:rsidRPr="00265837">
        <w:rPr>
          <w:rFonts w:ascii="Aptos" w:eastAsia="Times New Roman" w:hAnsi="Aptos" w:cs="Times New Roman"/>
          <w:color w:val="002060"/>
        </w:rPr>
        <w:t>FDI</w:t>
      </w:r>
      <w:proofErr w:type="spellEnd"/>
      <w:r w:rsidRPr="00265837">
        <w:rPr>
          <w:rFonts w:ascii="Aptos" w:eastAsia="Times New Roman" w:hAnsi="Aptos" w:cs="Times New Roman"/>
          <w:color w:val="002060"/>
        </w:rPr>
        <w:t>)</w:t>
      </w:r>
    </w:p>
    <w:p w14:paraId="528BDC19" w14:textId="77777777" w:rsidR="00265837" w:rsidRPr="00265837" w:rsidRDefault="00265837" w:rsidP="0041628C">
      <w:pPr>
        <w:numPr>
          <w:ilvl w:val="0"/>
          <w:numId w:val="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Further regulatory liberalization</w:t>
      </w:r>
    </w:p>
    <w:p w14:paraId="5A8795A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lastRenderedPageBreak/>
        <w:t>Conclusion: Vietnam is transitioning from a “frontier opportunity” into a core emerging market jurisdiction with institutional-grade capital access.</w:t>
      </w:r>
    </w:p>
    <w:p w14:paraId="1E842692" w14:textId="77777777" w:rsidR="00265837" w:rsidRPr="00265837" w:rsidRDefault="00265837" w:rsidP="00265837">
      <w:pPr>
        <w:pStyle w:val="NormalWeb"/>
        <w:contextualSpacing/>
        <w:jc w:val="both"/>
        <w:rPr>
          <w:rFonts w:ascii="Aptos" w:hAnsi="Aptos"/>
          <w:color w:val="002060"/>
          <w:sz w:val="22"/>
          <w:szCs w:val="22"/>
        </w:rPr>
      </w:pPr>
    </w:p>
    <w:p w14:paraId="4EC863CA"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II. FTSE Russell Confirmation: Legal and Market Significance</w:t>
      </w:r>
    </w:p>
    <w:p w14:paraId="78A9116C" w14:textId="77777777" w:rsidR="00265837" w:rsidRPr="00265837" w:rsidRDefault="00265837" w:rsidP="00265837">
      <w:pPr>
        <w:pStyle w:val="NormalWeb"/>
        <w:contextualSpacing/>
        <w:jc w:val="both"/>
        <w:rPr>
          <w:rFonts w:ascii="Aptos" w:hAnsi="Aptos"/>
          <w:color w:val="002060"/>
          <w:sz w:val="22"/>
          <w:szCs w:val="22"/>
        </w:rPr>
      </w:pPr>
    </w:p>
    <w:p w14:paraId="090E62A9"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FTSE Russell has now effectively confirmed that Vietnam:</w:t>
      </w:r>
    </w:p>
    <w:p w14:paraId="07EB9BC7" w14:textId="77777777" w:rsidR="00265837" w:rsidRPr="00265837" w:rsidRDefault="00265837" w:rsidP="0041628C">
      <w:pPr>
        <w:numPr>
          <w:ilvl w:val="0"/>
          <w:numId w:val="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Has met the substantive criteria for emerging market classification</w:t>
      </w:r>
    </w:p>
    <w:p w14:paraId="74C3E57A" w14:textId="77777777" w:rsidR="00265837" w:rsidRPr="00265837" w:rsidRDefault="00265837" w:rsidP="0041628C">
      <w:pPr>
        <w:numPr>
          <w:ilvl w:val="0"/>
          <w:numId w:val="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Is expected to satisfy remaining technical requirements (notably international broker accessibility)</w:t>
      </w:r>
    </w:p>
    <w:p w14:paraId="1A475E67" w14:textId="77777777" w:rsidR="00265837" w:rsidRPr="00265837" w:rsidRDefault="00265837" w:rsidP="0041628C">
      <w:pPr>
        <w:numPr>
          <w:ilvl w:val="0"/>
          <w:numId w:val="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Will be formally included in FTSE Emerging Market indices from September 2026</w:t>
      </w:r>
    </w:p>
    <w:p w14:paraId="3EFD4A3E"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This follows a sustained reform process, including:</w:t>
      </w:r>
    </w:p>
    <w:p w14:paraId="1616088A" w14:textId="77777777" w:rsidR="00265837" w:rsidRPr="00265837" w:rsidRDefault="00265837" w:rsidP="0041628C">
      <w:pPr>
        <w:numPr>
          <w:ilvl w:val="0"/>
          <w:numId w:val="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Removal of pre-funding requirements for foreign investors</w:t>
      </w:r>
    </w:p>
    <w:p w14:paraId="66524BB4" w14:textId="77777777" w:rsidR="00265837" w:rsidRPr="00265837" w:rsidRDefault="00265837" w:rsidP="0041628C">
      <w:pPr>
        <w:numPr>
          <w:ilvl w:val="0"/>
          <w:numId w:val="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Improvements in settlement systems and market infrastructure</w:t>
      </w:r>
    </w:p>
    <w:p w14:paraId="7E2F33B8" w14:textId="77777777" w:rsidR="00265837" w:rsidRPr="00265837" w:rsidRDefault="00265837" w:rsidP="0041628C">
      <w:pPr>
        <w:numPr>
          <w:ilvl w:val="0"/>
          <w:numId w:val="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Enhanced transparency and regulatory alignment with international standards</w:t>
      </w:r>
    </w:p>
    <w:p w14:paraId="73E0194B"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From a legal standpoint, this constitutes:</w:t>
      </w:r>
    </w:p>
    <w:p w14:paraId="77375165" w14:textId="77777777" w:rsidR="00265837" w:rsidRPr="00265837" w:rsidRDefault="00265837" w:rsidP="00265837">
      <w:pPr>
        <w:pStyle w:val="NormalWeb"/>
        <w:contextualSpacing/>
        <w:jc w:val="both"/>
        <w:rPr>
          <w:rFonts w:ascii="Aptos" w:hAnsi="Aptos"/>
          <w:color w:val="002060"/>
          <w:sz w:val="22"/>
          <w:szCs w:val="22"/>
        </w:rPr>
      </w:pPr>
    </w:p>
    <w:p w14:paraId="203A9956"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Recognition that Vietnam’s capital markets have reached a level of accessibility, reliability, and investor protection consistent with global institutional expectations.</w:t>
      </w:r>
    </w:p>
    <w:p w14:paraId="031945A6" w14:textId="77777777" w:rsidR="00265837" w:rsidRPr="00265837" w:rsidRDefault="00265837" w:rsidP="00265837">
      <w:pPr>
        <w:pStyle w:val="NormalWeb"/>
        <w:contextualSpacing/>
        <w:jc w:val="both"/>
        <w:rPr>
          <w:rFonts w:ascii="Aptos" w:hAnsi="Aptos"/>
          <w:color w:val="002060"/>
          <w:sz w:val="22"/>
          <w:szCs w:val="22"/>
        </w:rPr>
      </w:pPr>
    </w:p>
    <w:p w14:paraId="7B9196C4"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III. Capital Markets Impact: From Optional to Mandatory Allocation</w:t>
      </w:r>
    </w:p>
    <w:p w14:paraId="1B51D684" w14:textId="77777777" w:rsidR="00265837" w:rsidRPr="00265837" w:rsidRDefault="00265837" w:rsidP="00265837">
      <w:pPr>
        <w:pStyle w:val="NormalWeb"/>
        <w:contextualSpacing/>
        <w:jc w:val="both"/>
        <w:rPr>
          <w:rFonts w:ascii="Aptos" w:hAnsi="Aptos"/>
          <w:color w:val="002060"/>
          <w:sz w:val="22"/>
          <w:szCs w:val="22"/>
        </w:rPr>
      </w:pPr>
    </w:p>
    <w:p w14:paraId="2D9F535B"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1. Passive Capital Flows</w:t>
      </w:r>
    </w:p>
    <w:p w14:paraId="544D95E3" w14:textId="77777777" w:rsidR="00265837" w:rsidRPr="00265837" w:rsidRDefault="00265837" w:rsidP="00265837">
      <w:pPr>
        <w:pStyle w:val="NormalWeb"/>
        <w:contextualSpacing/>
        <w:jc w:val="both"/>
        <w:rPr>
          <w:rFonts w:ascii="Aptos" w:hAnsi="Aptos"/>
          <w:color w:val="002060"/>
          <w:sz w:val="22"/>
          <w:szCs w:val="22"/>
        </w:rPr>
      </w:pPr>
    </w:p>
    <w:p w14:paraId="3F7BF869"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Vietnam’s inclusion in FTSE Emerging Market indices will trigger automatic capital allocation by index-tracking funds.</w:t>
      </w:r>
    </w:p>
    <w:p w14:paraId="11F5B0E9" w14:textId="77777777" w:rsidR="00265837" w:rsidRPr="00265837" w:rsidRDefault="00265837" w:rsidP="0041628C">
      <w:pPr>
        <w:numPr>
          <w:ilvl w:val="0"/>
          <w:numId w:val="6"/>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Estimated passive inflows: USD 1–1.5 billion (initial phase)</w:t>
      </w:r>
    </w:p>
    <w:p w14:paraId="1990892D"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2. Active Institutional Capital</w:t>
      </w:r>
    </w:p>
    <w:p w14:paraId="58EB5578" w14:textId="77777777" w:rsidR="00265837" w:rsidRPr="00265837" w:rsidRDefault="00265837" w:rsidP="00265837">
      <w:pPr>
        <w:pStyle w:val="NormalWeb"/>
        <w:contextualSpacing/>
        <w:jc w:val="both"/>
        <w:rPr>
          <w:rFonts w:ascii="Aptos" w:hAnsi="Aptos"/>
          <w:color w:val="002060"/>
          <w:sz w:val="22"/>
          <w:szCs w:val="22"/>
        </w:rPr>
      </w:pPr>
    </w:p>
    <w:p w14:paraId="573AB96E"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The more significant impact will come from active asset managers:</w:t>
      </w:r>
    </w:p>
    <w:p w14:paraId="02E88CD4" w14:textId="77777777" w:rsidR="00265837" w:rsidRPr="00265837" w:rsidRDefault="00265837" w:rsidP="0041628C">
      <w:pPr>
        <w:numPr>
          <w:ilvl w:val="0"/>
          <w:numId w:val="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Potential inflows: USD 10–20+ billion over the medium term</w:t>
      </w:r>
    </w:p>
    <w:p w14:paraId="2E6F48A7"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3. Structural Repricing</w:t>
      </w:r>
    </w:p>
    <w:p w14:paraId="7E430BE1" w14:textId="77777777" w:rsidR="00265837" w:rsidRPr="00265837" w:rsidRDefault="00265837" w:rsidP="00265837">
      <w:pPr>
        <w:pStyle w:val="NormalWeb"/>
        <w:contextualSpacing/>
        <w:jc w:val="both"/>
        <w:rPr>
          <w:rFonts w:ascii="Aptos" w:hAnsi="Aptos"/>
          <w:color w:val="002060"/>
          <w:sz w:val="22"/>
          <w:szCs w:val="22"/>
        </w:rPr>
      </w:pPr>
    </w:p>
    <w:p w14:paraId="6D2BA614"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This will lead to:</w:t>
      </w:r>
    </w:p>
    <w:p w14:paraId="3E8F4A79" w14:textId="77777777" w:rsidR="00265837" w:rsidRPr="00265837" w:rsidRDefault="00265837" w:rsidP="0041628C">
      <w:pPr>
        <w:numPr>
          <w:ilvl w:val="0"/>
          <w:numId w:val="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Improved liquidity across listed equities</w:t>
      </w:r>
    </w:p>
    <w:p w14:paraId="1A28CB84" w14:textId="77777777" w:rsidR="00265837" w:rsidRPr="00265837" w:rsidRDefault="00265837" w:rsidP="0041628C">
      <w:pPr>
        <w:numPr>
          <w:ilvl w:val="0"/>
          <w:numId w:val="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Compression of risk premiums</w:t>
      </w:r>
    </w:p>
    <w:p w14:paraId="2A144C57" w14:textId="77777777" w:rsidR="00265837" w:rsidRPr="00265837" w:rsidRDefault="00265837" w:rsidP="0041628C">
      <w:pPr>
        <w:numPr>
          <w:ilvl w:val="0"/>
          <w:numId w:val="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Re-rating of valuation multiples</w:t>
      </w:r>
    </w:p>
    <w:p w14:paraId="67C160B9"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IV. The Strategic Multiplier: Foreign Direct Investment (</w:t>
      </w:r>
      <w:proofErr w:type="spellStart"/>
      <w:r w:rsidRPr="00265837">
        <w:rPr>
          <w:rFonts w:ascii="Aptos" w:hAnsi="Aptos"/>
          <w:b/>
          <w:bCs/>
          <w:color w:val="002060"/>
          <w:sz w:val="22"/>
          <w:szCs w:val="22"/>
        </w:rPr>
        <w:t>FDI</w:t>
      </w:r>
      <w:proofErr w:type="spellEnd"/>
      <w:r w:rsidRPr="00265837">
        <w:rPr>
          <w:rFonts w:ascii="Aptos" w:hAnsi="Aptos"/>
          <w:b/>
          <w:bCs/>
          <w:color w:val="002060"/>
          <w:sz w:val="22"/>
          <w:szCs w:val="22"/>
        </w:rPr>
        <w:t>)</w:t>
      </w:r>
    </w:p>
    <w:p w14:paraId="00A87F1D" w14:textId="77777777" w:rsidR="00265837" w:rsidRPr="00265837" w:rsidRDefault="00265837" w:rsidP="00265837">
      <w:pPr>
        <w:pStyle w:val="NormalWeb"/>
        <w:contextualSpacing/>
        <w:jc w:val="both"/>
        <w:rPr>
          <w:rFonts w:ascii="Aptos" w:hAnsi="Aptos"/>
          <w:color w:val="002060"/>
          <w:sz w:val="22"/>
          <w:szCs w:val="22"/>
        </w:rPr>
      </w:pPr>
    </w:p>
    <w:p w14:paraId="5B213035"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 xml:space="preserve">While portfolio inflows will be immediate, the most profound long-term effect lies in </w:t>
      </w:r>
      <w:proofErr w:type="spellStart"/>
      <w:r w:rsidRPr="00265837">
        <w:rPr>
          <w:rFonts w:ascii="Aptos" w:hAnsi="Aptos"/>
          <w:color w:val="002060"/>
          <w:sz w:val="22"/>
          <w:szCs w:val="22"/>
        </w:rPr>
        <w:t>FDI</w:t>
      </w:r>
      <w:proofErr w:type="spellEnd"/>
      <w:r w:rsidRPr="00265837">
        <w:rPr>
          <w:rFonts w:ascii="Aptos" w:hAnsi="Aptos"/>
          <w:color w:val="002060"/>
          <w:sz w:val="22"/>
          <w:szCs w:val="22"/>
        </w:rPr>
        <w:t xml:space="preserve"> acceleration.</w:t>
      </w:r>
    </w:p>
    <w:p w14:paraId="234355B2" w14:textId="77777777" w:rsidR="00265837" w:rsidRPr="00265837" w:rsidRDefault="00265837" w:rsidP="00265837">
      <w:pPr>
        <w:pStyle w:val="NormalWeb"/>
        <w:contextualSpacing/>
        <w:jc w:val="both"/>
        <w:rPr>
          <w:rFonts w:ascii="Aptos" w:hAnsi="Aptos"/>
          <w:color w:val="002060"/>
          <w:sz w:val="22"/>
          <w:szCs w:val="22"/>
        </w:rPr>
      </w:pPr>
    </w:p>
    <w:p w14:paraId="693B56F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 xml:space="preserve">1. </w:t>
      </w:r>
      <w:proofErr w:type="spellStart"/>
      <w:r w:rsidRPr="00265837">
        <w:rPr>
          <w:rFonts w:ascii="Aptos" w:hAnsi="Aptos"/>
          <w:b/>
          <w:bCs/>
          <w:color w:val="002060"/>
          <w:sz w:val="22"/>
          <w:szCs w:val="22"/>
        </w:rPr>
        <w:t>FDI</w:t>
      </w:r>
      <w:proofErr w:type="spellEnd"/>
      <w:r w:rsidRPr="00265837">
        <w:rPr>
          <w:rFonts w:ascii="Aptos" w:hAnsi="Aptos"/>
          <w:b/>
          <w:bCs/>
          <w:color w:val="002060"/>
          <w:sz w:val="22"/>
          <w:szCs w:val="22"/>
        </w:rPr>
        <w:t xml:space="preserve"> Outlook</w:t>
      </w:r>
    </w:p>
    <w:p w14:paraId="24834E1E" w14:textId="77777777" w:rsidR="00265837" w:rsidRPr="00265837" w:rsidRDefault="00265837" w:rsidP="00265837">
      <w:pPr>
        <w:pStyle w:val="NormalWeb"/>
        <w:contextualSpacing/>
        <w:jc w:val="both"/>
        <w:rPr>
          <w:rFonts w:ascii="Aptos" w:hAnsi="Aptos"/>
          <w:color w:val="002060"/>
          <w:sz w:val="22"/>
          <w:szCs w:val="22"/>
        </w:rPr>
      </w:pPr>
    </w:p>
    <w:p w14:paraId="5C58A452"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 xml:space="preserve">Vietnam is already among the leading </w:t>
      </w:r>
      <w:proofErr w:type="spellStart"/>
      <w:r w:rsidRPr="00265837">
        <w:rPr>
          <w:rFonts w:ascii="Aptos" w:hAnsi="Aptos"/>
          <w:color w:val="002060"/>
          <w:sz w:val="22"/>
          <w:szCs w:val="22"/>
        </w:rPr>
        <w:t>FDI</w:t>
      </w:r>
      <w:proofErr w:type="spellEnd"/>
      <w:r w:rsidRPr="00265837">
        <w:rPr>
          <w:rFonts w:ascii="Aptos" w:hAnsi="Aptos"/>
          <w:color w:val="002060"/>
          <w:sz w:val="22"/>
          <w:szCs w:val="22"/>
        </w:rPr>
        <w:t xml:space="preserve"> destinations in Asia, driven by:</w:t>
      </w:r>
    </w:p>
    <w:p w14:paraId="4FA4CC4F" w14:textId="77777777" w:rsidR="00265837" w:rsidRPr="00265837" w:rsidRDefault="00265837" w:rsidP="0041628C">
      <w:pPr>
        <w:numPr>
          <w:ilvl w:val="0"/>
          <w:numId w:val="9"/>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lastRenderedPageBreak/>
        <w:t>Supply chain diversification (“</w:t>
      </w:r>
      <w:proofErr w:type="spellStart"/>
      <w:r w:rsidRPr="00265837">
        <w:rPr>
          <w:rFonts w:ascii="Aptos" w:eastAsia="Times New Roman" w:hAnsi="Aptos" w:cs="Times New Roman"/>
          <w:color w:val="002060"/>
        </w:rPr>
        <w:t>China+1</w:t>
      </w:r>
      <w:proofErr w:type="spellEnd"/>
      <w:r w:rsidRPr="00265837">
        <w:rPr>
          <w:rFonts w:ascii="Aptos" w:eastAsia="Times New Roman" w:hAnsi="Aptos" w:cs="Times New Roman"/>
          <w:color w:val="002060"/>
        </w:rPr>
        <w:t>”)</w:t>
      </w:r>
    </w:p>
    <w:p w14:paraId="003EC978" w14:textId="77777777" w:rsidR="00265837" w:rsidRPr="00265837" w:rsidRDefault="00265837" w:rsidP="0041628C">
      <w:pPr>
        <w:numPr>
          <w:ilvl w:val="0"/>
          <w:numId w:val="9"/>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Competitive labor and production costs</w:t>
      </w:r>
    </w:p>
    <w:p w14:paraId="03C3C11C" w14:textId="77777777" w:rsidR="00265837" w:rsidRPr="00265837" w:rsidRDefault="00265837" w:rsidP="0041628C">
      <w:pPr>
        <w:numPr>
          <w:ilvl w:val="0"/>
          <w:numId w:val="9"/>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Strong macroeconomic stability</w:t>
      </w:r>
    </w:p>
    <w:p w14:paraId="07D411B7"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Forward projections indicate:</w:t>
      </w:r>
    </w:p>
    <w:p w14:paraId="6DB8405A" w14:textId="77777777" w:rsidR="00265837" w:rsidRPr="00265837" w:rsidRDefault="00265837" w:rsidP="0041628C">
      <w:pPr>
        <w:numPr>
          <w:ilvl w:val="0"/>
          <w:numId w:val="1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Potential USD 20–25 billion in additional cumulative capital inflows by 2030 linked to capital market upgrades</w:t>
      </w:r>
    </w:p>
    <w:p w14:paraId="5089B06C" w14:textId="77777777" w:rsidR="00265837" w:rsidRPr="00265837" w:rsidRDefault="00265837" w:rsidP="0041628C">
      <w:pPr>
        <w:numPr>
          <w:ilvl w:val="0"/>
          <w:numId w:val="10"/>
        </w:numPr>
        <w:spacing w:before="100" w:beforeAutospacing="1" w:after="100" w:afterAutospacing="1" w:line="240" w:lineRule="auto"/>
        <w:contextualSpacing/>
        <w:rPr>
          <w:rFonts w:ascii="Aptos" w:hAnsi="Aptos" w:cs="Times New Roman"/>
          <w:color w:val="002060"/>
        </w:rPr>
      </w:pPr>
      <w:r w:rsidRPr="00265837">
        <w:rPr>
          <w:rFonts w:ascii="Aptos" w:eastAsia="Times New Roman" w:hAnsi="Aptos" w:cs="Times New Roman"/>
          <w:color w:val="002060"/>
        </w:rPr>
        <w:t xml:space="preserve">Continued strong annual </w:t>
      </w:r>
      <w:proofErr w:type="spellStart"/>
      <w:r w:rsidRPr="00265837">
        <w:rPr>
          <w:rFonts w:ascii="Aptos" w:eastAsia="Times New Roman" w:hAnsi="Aptos" w:cs="Times New Roman"/>
          <w:color w:val="002060"/>
        </w:rPr>
        <w:t>FDI</w:t>
      </w:r>
      <w:proofErr w:type="spellEnd"/>
      <w:r w:rsidRPr="00265837">
        <w:rPr>
          <w:rFonts w:ascii="Aptos" w:eastAsia="Times New Roman" w:hAnsi="Aptos" w:cs="Times New Roman"/>
          <w:color w:val="002060"/>
        </w:rPr>
        <w:t xml:space="preserve"> inflows across:</w:t>
      </w:r>
      <w:r w:rsidRPr="00265837">
        <w:rPr>
          <w:rFonts w:ascii="Aptos" w:eastAsia="Times New Roman" w:hAnsi="Aptos" w:cs="Times New Roman"/>
          <w:color w:val="002060"/>
        </w:rPr>
        <w:br/>
      </w:r>
    </w:p>
    <w:p w14:paraId="4D41FADF" w14:textId="77777777" w:rsidR="00265837" w:rsidRPr="00265837" w:rsidRDefault="00265837" w:rsidP="0041628C">
      <w:pPr>
        <w:numPr>
          <w:ilvl w:val="1"/>
          <w:numId w:val="1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Manufacturing</w:t>
      </w:r>
    </w:p>
    <w:p w14:paraId="77421C78" w14:textId="77777777" w:rsidR="00265837" w:rsidRPr="00265837" w:rsidRDefault="00265837" w:rsidP="0041628C">
      <w:pPr>
        <w:numPr>
          <w:ilvl w:val="1"/>
          <w:numId w:val="1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Energy (especially renewables)</w:t>
      </w:r>
    </w:p>
    <w:p w14:paraId="3E4B112B" w14:textId="77777777" w:rsidR="00265837" w:rsidRPr="00265837" w:rsidRDefault="00265837" w:rsidP="0041628C">
      <w:pPr>
        <w:numPr>
          <w:ilvl w:val="1"/>
          <w:numId w:val="1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Infrastructure</w:t>
      </w:r>
    </w:p>
    <w:p w14:paraId="60DE75E9" w14:textId="77777777" w:rsidR="00265837" w:rsidRPr="00265837" w:rsidRDefault="00265837" w:rsidP="0041628C">
      <w:pPr>
        <w:numPr>
          <w:ilvl w:val="1"/>
          <w:numId w:val="1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Technology</w:t>
      </w:r>
    </w:p>
    <w:p w14:paraId="515E5CEF"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 xml:space="preserve">2. Why Emerging Market Status Drives </w:t>
      </w:r>
      <w:proofErr w:type="spellStart"/>
      <w:r w:rsidRPr="00265837">
        <w:rPr>
          <w:rFonts w:ascii="Aptos" w:hAnsi="Aptos"/>
          <w:b/>
          <w:bCs/>
          <w:color w:val="002060"/>
          <w:sz w:val="22"/>
          <w:szCs w:val="22"/>
        </w:rPr>
        <w:t>FDI</w:t>
      </w:r>
      <w:proofErr w:type="spellEnd"/>
    </w:p>
    <w:p w14:paraId="2C202F3E" w14:textId="77777777" w:rsidR="00265837" w:rsidRPr="00265837" w:rsidRDefault="00265837" w:rsidP="00265837">
      <w:pPr>
        <w:pStyle w:val="NormalWeb"/>
        <w:contextualSpacing/>
        <w:jc w:val="both"/>
        <w:rPr>
          <w:rFonts w:ascii="Aptos" w:hAnsi="Aptos"/>
          <w:color w:val="002060"/>
          <w:sz w:val="22"/>
          <w:szCs w:val="22"/>
        </w:rPr>
      </w:pPr>
    </w:p>
    <w:p w14:paraId="69C11F02"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Emerging market classification acts as a powerful jurisdictional signal, resulting in:</w:t>
      </w:r>
    </w:p>
    <w:p w14:paraId="30CF867D" w14:textId="77777777" w:rsidR="00265837" w:rsidRPr="00265837" w:rsidRDefault="00265837" w:rsidP="0041628C">
      <w:pPr>
        <w:numPr>
          <w:ilvl w:val="0"/>
          <w:numId w:val="1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Lower perceived country risk</w:t>
      </w:r>
    </w:p>
    <w:p w14:paraId="24673F6E" w14:textId="77777777" w:rsidR="00265837" w:rsidRPr="00265837" w:rsidRDefault="00265837" w:rsidP="0041628C">
      <w:pPr>
        <w:numPr>
          <w:ilvl w:val="0"/>
          <w:numId w:val="1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Expanded investment mandates for institutional investors</w:t>
      </w:r>
    </w:p>
    <w:p w14:paraId="27F92685" w14:textId="77777777" w:rsidR="00265837" w:rsidRPr="00265837" w:rsidRDefault="00265837" w:rsidP="0041628C">
      <w:pPr>
        <w:numPr>
          <w:ilvl w:val="0"/>
          <w:numId w:val="1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Stronger exit channels (IPOs, capital markets)</w:t>
      </w:r>
    </w:p>
    <w:p w14:paraId="1C4781B4" w14:textId="77777777" w:rsidR="00265837" w:rsidRPr="00265837" w:rsidRDefault="00265837" w:rsidP="0041628C">
      <w:pPr>
        <w:numPr>
          <w:ilvl w:val="0"/>
          <w:numId w:val="1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Increased confidence in regulatory consistency</w:t>
      </w:r>
    </w:p>
    <w:p w14:paraId="7E47918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 xml:space="preserve">Key insight: Portfolio capital inflows create liquidity and valuation benchmarks that directly crowd in long-term strategic </w:t>
      </w:r>
      <w:proofErr w:type="spellStart"/>
      <w:r w:rsidRPr="00265837">
        <w:rPr>
          <w:rFonts w:ascii="Aptos" w:hAnsi="Aptos"/>
          <w:color w:val="002060"/>
          <w:sz w:val="22"/>
          <w:szCs w:val="22"/>
        </w:rPr>
        <w:t>FDI</w:t>
      </w:r>
      <w:proofErr w:type="spellEnd"/>
      <w:r w:rsidRPr="00265837">
        <w:rPr>
          <w:rFonts w:ascii="Aptos" w:hAnsi="Aptos"/>
          <w:color w:val="002060"/>
          <w:sz w:val="22"/>
          <w:szCs w:val="22"/>
        </w:rPr>
        <w:t>.</w:t>
      </w:r>
    </w:p>
    <w:p w14:paraId="1AA60E22" w14:textId="77777777" w:rsidR="00265837" w:rsidRPr="00265837" w:rsidRDefault="00265837" w:rsidP="00265837">
      <w:pPr>
        <w:pStyle w:val="NormalWeb"/>
        <w:contextualSpacing/>
        <w:jc w:val="both"/>
        <w:rPr>
          <w:rFonts w:ascii="Aptos" w:hAnsi="Aptos"/>
          <w:color w:val="002060"/>
          <w:sz w:val="22"/>
          <w:szCs w:val="22"/>
        </w:rPr>
      </w:pPr>
    </w:p>
    <w:p w14:paraId="6F78E306"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V. Vietnam’s Repositioning in the Global Investment Landscape</w:t>
      </w:r>
    </w:p>
    <w:p w14:paraId="0BAA519F" w14:textId="77777777" w:rsidR="00265837" w:rsidRPr="00265837" w:rsidRDefault="00265837" w:rsidP="00265837">
      <w:pPr>
        <w:pStyle w:val="NormalWeb"/>
        <w:contextualSpacing/>
        <w:jc w:val="both"/>
        <w:rPr>
          <w:rFonts w:ascii="Aptos" w:hAnsi="Aptos"/>
          <w:color w:val="002060"/>
          <w:sz w:val="22"/>
          <w:szCs w:val="22"/>
        </w:rPr>
      </w:pPr>
    </w:p>
    <w:p w14:paraId="2009FEBB"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Following the upgrade, Vietnam will join the ranks of:</w:t>
      </w:r>
    </w:p>
    <w:p w14:paraId="3A7E07BA" w14:textId="77777777" w:rsidR="00265837" w:rsidRPr="00265837" w:rsidRDefault="00265837" w:rsidP="0041628C">
      <w:pPr>
        <w:numPr>
          <w:ilvl w:val="0"/>
          <w:numId w:val="1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China</w:t>
      </w:r>
    </w:p>
    <w:p w14:paraId="0FFB4277" w14:textId="77777777" w:rsidR="00265837" w:rsidRPr="00265837" w:rsidRDefault="00265837" w:rsidP="0041628C">
      <w:pPr>
        <w:numPr>
          <w:ilvl w:val="0"/>
          <w:numId w:val="1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India</w:t>
      </w:r>
    </w:p>
    <w:p w14:paraId="3531852E" w14:textId="77777777" w:rsidR="00265837" w:rsidRPr="00265837" w:rsidRDefault="00265837" w:rsidP="0041628C">
      <w:pPr>
        <w:numPr>
          <w:ilvl w:val="0"/>
          <w:numId w:val="1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Indonesia</w:t>
      </w:r>
    </w:p>
    <w:p w14:paraId="47CF0728" w14:textId="77777777" w:rsidR="00265837" w:rsidRPr="00265837" w:rsidRDefault="00265837" w:rsidP="0041628C">
      <w:pPr>
        <w:numPr>
          <w:ilvl w:val="0"/>
          <w:numId w:val="1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Philippines</w:t>
      </w:r>
    </w:p>
    <w:p w14:paraId="324787D4" w14:textId="2EC75A80"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However, Vietnam distinguishes itself through:</w:t>
      </w:r>
    </w:p>
    <w:p w14:paraId="7D329AB7" w14:textId="77777777" w:rsidR="00265837" w:rsidRPr="00265837" w:rsidRDefault="00265837" w:rsidP="0041628C">
      <w:pPr>
        <w:numPr>
          <w:ilvl w:val="0"/>
          <w:numId w:val="1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Earlier-stage growth trajectory</w:t>
      </w:r>
    </w:p>
    <w:p w14:paraId="1966625B" w14:textId="77777777" w:rsidR="00265837" w:rsidRPr="00265837" w:rsidRDefault="00265837" w:rsidP="0041628C">
      <w:pPr>
        <w:numPr>
          <w:ilvl w:val="0"/>
          <w:numId w:val="1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High marginal returns on capital</w:t>
      </w:r>
    </w:p>
    <w:p w14:paraId="07D80AEA" w14:textId="77777777" w:rsidR="00265837" w:rsidRPr="00265837" w:rsidRDefault="00265837" w:rsidP="0041628C">
      <w:pPr>
        <w:numPr>
          <w:ilvl w:val="0"/>
          <w:numId w:val="1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Pro-investor regulatory momentum</w:t>
      </w:r>
    </w:p>
    <w:p w14:paraId="06275BEC"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Vietnam is emerging as one of the most compelling high-growth investment destinations globally.</w:t>
      </w:r>
    </w:p>
    <w:p w14:paraId="2EFE26F4" w14:textId="77777777" w:rsidR="00265837" w:rsidRPr="00265837" w:rsidRDefault="00265837" w:rsidP="00265837">
      <w:pPr>
        <w:pStyle w:val="NormalWeb"/>
        <w:contextualSpacing/>
        <w:jc w:val="both"/>
        <w:rPr>
          <w:rFonts w:ascii="Aptos" w:hAnsi="Aptos"/>
          <w:color w:val="002060"/>
          <w:sz w:val="22"/>
          <w:szCs w:val="22"/>
        </w:rPr>
      </w:pPr>
    </w:p>
    <w:p w14:paraId="67293DA6"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VI. Legal and Regulatory Outlook</w:t>
      </w:r>
    </w:p>
    <w:p w14:paraId="342EEF6F" w14:textId="77777777" w:rsidR="00265837" w:rsidRPr="00265837" w:rsidRDefault="00265837" w:rsidP="00265837">
      <w:pPr>
        <w:pStyle w:val="NormalWeb"/>
        <w:contextualSpacing/>
        <w:jc w:val="both"/>
        <w:rPr>
          <w:rFonts w:ascii="Aptos" w:hAnsi="Aptos"/>
          <w:color w:val="002060"/>
          <w:sz w:val="22"/>
          <w:szCs w:val="22"/>
        </w:rPr>
      </w:pPr>
    </w:p>
    <w:p w14:paraId="07A43EE8"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Expected Developments</w:t>
      </w:r>
    </w:p>
    <w:p w14:paraId="430E0BFE" w14:textId="77777777" w:rsidR="00265837" w:rsidRPr="00265837" w:rsidRDefault="00265837" w:rsidP="0041628C">
      <w:pPr>
        <w:numPr>
          <w:ilvl w:val="0"/>
          <w:numId w:val="1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Relaxation of foreign ownership limits (FOLs)</w:t>
      </w:r>
    </w:p>
    <w:p w14:paraId="0CEEF494" w14:textId="77777777" w:rsidR="00265837" w:rsidRPr="00265837" w:rsidRDefault="00265837" w:rsidP="0041628C">
      <w:pPr>
        <w:numPr>
          <w:ilvl w:val="0"/>
          <w:numId w:val="1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Modernization of trading mechanisms (</w:t>
      </w:r>
      <w:proofErr w:type="spellStart"/>
      <w:r w:rsidRPr="00265837">
        <w:rPr>
          <w:rFonts w:ascii="Aptos" w:eastAsia="Times New Roman" w:hAnsi="Aptos" w:cs="Times New Roman"/>
          <w:color w:val="002060"/>
        </w:rPr>
        <w:t>T+0</w:t>
      </w:r>
      <w:proofErr w:type="spellEnd"/>
      <w:r w:rsidRPr="00265837">
        <w:rPr>
          <w:rFonts w:ascii="Aptos" w:eastAsia="Times New Roman" w:hAnsi="Aptos" w:cs="Times New Roman"/>
          <w:color w:val="002060"/>
        </w:rPr>
        <w:t>, derivatives)</w:t>
      </w:r>
    </w:p>
    <w:p w14:paraId="46299B6C" w14:textId="77777777" w:rsidR="00265837" w:rsidRPr="00265837" w:rsidRDefault="00265837" w:rsidP="0041628C">
      <w:pPr>
        <w:numPr>
          <w:ilvl w:val="0"/>
          <w:numId w:val="1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Alignment with international clearing and custody standards</w:t>
      </w:r>
    </w:p>
    <w:p w14:paraId="453C46EA" w14:textId="77777777" w:rsidR="00265837" w:rsidRPr="00265837" w:rsidRDefault="00265837" w:rsidP="0041628C">
      <w:pPr>
        <w:numPr>
          <w:ilvl w:val="0"/>
          <w:numId w:val="1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Progress toward MSCI Emerging Market upgrade</w:t>
      </w:r>
    </w:p>
    <w:p w14:paraId="3479603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lastRenderedPageBreak/>
        <w:t>Remaining Legal Considerations</w:t>
      </w:r>
    </w:p>
    <w:p w14:paraId="2F6C01D5" w14:textId="77777777" w:rsidR="00265837" w:rsidRPr="00265837" w:rsidRDefault="00265837" w:rsidP="0041628C">
      <w:pPr>
        <w:numPr>
          <w:ilvl w:val="0"/>
          <w:numId w:val="1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Sector-specific foreign ownership caps</w:t>
      </w:r>
    </w:p>
    <w:p w14:paraId="5D8F0D89" w14:textId="77777777" w:rsidR="00265837" w:rsidRPr="00265837" w:rsidRDefault="00265837" w:rsidP="0041628C">
      <w:pPr>
        <w:numPr>
          <w:ilvl w:val="0"/>
          <w:numId w:val="1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Operational market access challenges</w:t>
      </w:r>
    </w:p>
    <w:p w14:paraId="540733B5" w14:textId="77777777" w:rsidR="00265837" w:rsidRPr="00265837" w:rsidRDefault="00265837" w:rsidP="0041628C">
      <w:pPr>
        <w:numPr>
          <w:ilvl w:val="0"/>
          <w:numId w:val="1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Currency convertibility and repatriation frameworks</w:t>
      </w:r>
    </w:p>
    <w:p w14:paraId="33579905"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Overall direction: progressive liberalization.</w:t>
      </w:r>
    </w:p>
    <w:p w14:paraId="42962EBB" w14:textId="77777777" w:rsidR="00265837" w:rsidRPr="00265837" w:rsidRDefault="00265837" w:rsidP="00265837">
      <w:pPr>
        <w:pStyle w:val="NormalWeb"/>
        <w:contextualSpacing/>
        <w:jc w:val="both"/>
        <w:rPr>
          <w:rFonts w:ascii="Aptos" w:hAnsi="Aptos"/>
          <w:color w:val="002060"/>
          <w:sz w:val="22"/>
          <w:szCs w:val="22"/>
        </w:rPr>
      </w:pPr>
    </w:p>
    <w:p w14:paraId="168B9494"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VII. Practical Implications for Investors</w:t>
      </w:r>
    </w:p>
    <w:p w14:paraId="03CFA0AD" w14:textId="77777777" w:rsidR="00265837" w:rsidRPr="00265837" w:rsidRDefault="00265837" w:rsidP="00265837">
      <w:pPr>
        <w:pStyle w:val="NormalWeb"/>
        <w:contextualSpacing/>
        <w:jc w:val="both"/>
        <w:rPr>
          <w:rFonts w:ascii="Aptos" w:hAnsi="Aptos"/>
          <w:color w:val="002060"/>
          <w:sz w:val="22"/>
          <w:szCs w:val="22"/>
        </w:rPr>
      </w:pPr>
    </w:p>
    <w:p w14:paraId="4F53B515"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Short-Term (2026)</w:t>
      </w:r>
    </w:p>
    <w:p w14:paraId="5956D539" w14:textId="77777777" w:rsidR="00265837" w:rsidRPr="00265837" w:rsidRDefault="00265837" w:rsidP="0041628C">
      <w:pPr>
        <w:numPr>
          <w:ilvl w:val="0"/>
          <w:numId w:val="16"/>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Position ahead of index inclusion flows</w:t>
      </w:r>
    </w:p>
    <w:p w14:paraId="733EC971" w14:textId="77777777" w:rsidR="00265837" w:rsidRPr="00265837" w:rsidRDefault="00265837" w:rsidP="0041628C">
      <w:pPr>
        <w:numPr>
          <w:ilvl w:val="0"/>
          <w:numId w:val="16"/>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Focus on large-cap liquid equities</w:t>
      </w:r>
    </w:p>
    <w:p w14:paraId="4AC2D6CE"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Medium-Term (2026–2030)</w:t>
      </w:r>
    </w:p>
    <w:p w14:paraId="2FB78643" w14:textId="77777777" w:rsidR="00265837" w:rsidRPr="00265837" w:rsidRDefault="00265837" w:rsidP="0041628C">
      <w:pPr>
        <w:numPr>
          <w:ilvl w:val="0"/>
          <w:numId w:val="1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Target:</w:t>
      </w:r>
    </w:p>
    <w:p w14:paraId="2EA6819F" w14:textId="77777777" w:rsidR="00265837" w:rsidRPr="00265837" w:rsidRDefault="00265837" w:rsidP="0041628C">
      <w:pPr>
        <w:numPr>
          <w:ilvl w:val="1"/>
          <w:numId w:val="1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Infrastructure</w:t>
      </w:r>
    </w:p>
    <w:p w14:paraId="44C77CF7" w14:textId="77777777" w:rsidR="00265837" w:rsidRPr="00265837" w:rsidRDefault="00265837" w:rsidP="0041628C">
      <w:pPr>
        <w:numPr>
          <w:ilvl w:val="1"/>
          <w:numId w:val="1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Renewable energy</w:t>
      </w:r>
    </w:p>
    <w:p w14:paraId="3411DF28" w14:textId="77777777" w:rsidR="00265837" w:rsidRPr="00265837" w:rsidRDefault="00265837" w:rsidP="0041628C">
      <w:pPr>
        <w:numPr>
          <w:ilvl w:val="1"/>
          <w:numId w:val="1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Industrial real estate</w:t>
      </w:r>
    </w:p>
    <w:p w14:paraId="2CAAC9B0" w14:textId="77777777" w:rsidR="00265837" w:rsidRPr="00265837" w:rsidRDefault="00265837" w:rsidP="0041628C">
      <w:pPr>
        <w:numPr>
          <w:ilvl w:val="1"/>
          <w:numId w:val="17"/>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Financial services</w:t>
      </w:r>
    </w:p>
    <w:p w14:paraId="2F083BB5"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Long-Term</w:t>
      </w:r>
    </w:p>
    <w:p w14:paraId="69E74F44" w14:textId="77777777" w:rsidR="00265837" w:rsidRPr="00265837" w:rsidRDefault="00265837" w:rsidP="0041628C">
      <w:pPr>
        <w:numPr>
          <w:ilvl w:val="0"/>
          <w:numId w:val="18"/>
        </w:numPr>
        <w:spacing w:before="100" w:beforeAutospacing="1" w:after="100" w:afterAutospacing="1" w:line="240" w:lineRule="auto"/>
        <w:contextualSpacing/>
        <w:rPr>
          <w:rFonts w:ascii="Aptos" w:hAnsi="Aptos" w:cs="Times New Roman"/>
          <w:color w:val="002060"/>
        </w:rPr>
      </w:pPr>
      <w:r w:rsidRPr="00265837">
        <w:rPr>
          <w:rFonts w:ascii="Aptos" w:eastAsia="Times New Roman" w:hAnsi="Aptos" w:cs="Times New Roman"/>
          <w:color w:val="002060"/>
        </w:rPr>
        <w:t>Capture growth from:</w:t>
      </w:r>
      <w:r w:rsidRPr="00265837">
        <w:rPr>
          <w:rFonts w:ascii="Aptos" w:eastAsia="Times New Roman" w:hAnsi="Aptos" w:cs="Times New Roman"/>
          <w:color w:val="002060"/>
        </w:rPr>
        <w:br/>
      </w:r>
    </w:p>
    <w:p w14:paraId="69D8CC9A" w14:textId="77777777" w:rsidR="00265837" w:rsidRPr="00265837" w:rsidRDefault="00265837" w:rsidP="0041628C">
      <w:pPr>
        <w:numPr>
          <w:ilvl w:val="1"/>
          <w:numId w:val="1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Supply chain relocation</w:t>
      </w:r>
    </w:p>
    <w:p w14:paraId="3D2E152D" w14:textId="77777777" w:rsidR="00265837" w:rsidRPr="00265837" w:rsidRDefault="00265837" w:rsidP="0041628C">
      <w:pPr>
        <w:numPr>
          <w:ilvl w:val="1"/>
          <w:numId w:val="1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Urbanization</w:t>
      </w:r>
    </w:p>
    <w:p w14:paraId="2BEF2209" w14:textId="77777777" w:rsidR="00265837" w:rsidRPr="00265837" w:rsidRDefault="00265837" w:rsidP="0041628C">
      <w:pPr>
        <w:numPr>
          <w:ilvl w:val="1"/>
          <w:numId w:val="18"/>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Rising middle class consumption</w:t>
      </w:r>
    </w:p>
    <w:p w14:paraId="0FF98013"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VIII. Likely FTSE Emerging Market Constituents: Key Vietnamese Equities</w:t>
      </w:r>
    </w:p>
    <w:p w14:paraId="71B31358" w14:textId="77777777" w:rsidR="00265837" w:rsidRPr="00265837" w:rsidRDefault="00265837" w:rsidP="00265837">
      <w:pPr>
        <w:pStyle w:val="NormalWeb"/>
        <w:contextualSpacing/>
        <w:jc w:val="both"/>
        <w:rPr>
          <w:rFonts w:ascii="Aptos" w:hAnsi="Aptos"/>
          <w:color w:val="002060"/>
          <w:sz w:val="22"/>
          <w:szCs w:val="22"/>
        </w:rPr>
      </w:pPr>
    </w:p>
    <w:p w14:paraId="7DFA0AE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FTSE Russell and market analysts have identified approximately 28 Vietnamese equities likely to qualify for inclusion.</w:t>
      </w:r>
    </w:p>
    <w:p w14:paraId="7C8059F0" w14:textId="77777777" w:rsidR="00265837" w:rsidRPr="00265837" w:rsidRDefault="00265837" w:rsidP="00265837">
      <w:pPr>
        <w:pStyle w:val="NormalWeb"/>
        <w:contextualSpacing/>
        <w:jc w:val="both"/>
        <w:rPr>
          <w:rFonts w:ascii="Aptos" w:hAnsi="Aptos"/>
          <w:color w:val="002060"/>
          <w:sz w:val="22"/>
          <w:szCs w:val="22"/>
        </w:rPr>
      </w:pPr>
    </w:p>
    <w:p w14:paraId="6307444C"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1. Core Large-Cap Anchors</w:t>
      </w:r>
    </w:p>
    <w:p w14:paraId="28D3F80B" w14:textId="77777777" w:rsidR="00265837" w:rsidRPr="00265837" w:rsidRDefault="00265837" w:rsidP="0041628C">
      <w:pPr>
        <w:numPr>
          <w:ilvl w:val="0"/>
          <w:numId w:val="19"/>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Vietcombank (</w:t>
      </w:r>
      <w:proofErr w:type="spellStart"/>
      <w:r w:rsidRPr="00265837">
        <w:rPr>
          <w:rFonts w:ascii="Aptos" w:eastAsia="Times New Roman" w:hAnsi="Aptos" w:cs="Times New Roman"/>
          <w:color w:val="002060"/>
        </w:rPr>
        <w:t>VCB</w:t>
      </w:r>
      <w:proofErr w:type="spellEnd"/>
      <w:r w:rsidRPr="00265837">
        <w:rPr>
          <w:rFonts w:ascii="Aptos" w:eastAsia="Times New Roman" w:hAnsi="Aptos" w:cs="Times New Roman"/>
          <w:color w:val="002060"/>
        </w:rPr>
        <w:t>)</w:t>
      </w:r>
    </w:p>
    <w:p w14:paraId="66DF8F11" w14:textId="77777777" w:rsidR="00265837" w:rsidRPr="00265837" w:rsidRDefault="00265837" w:rsidP="0041628C">
      <w:pPr>
        <w:numPr>
          <w:ilvl w:val="0"/>
          <w:numId w:val="19"/>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Vingroup</w:t>
      </w:r>
      <w:proofErr w:type="spellEnd"/>
      <w:r w:rsidRPr="00265837">
        <w:rPr>
          <w:rFonts w:ascii="Aptos" w:eastAsia="Times New Roman" w:hAnsi="Aptos" w:cs="Times New Roman"/>
          <w:color w:val="002060"/>
        </w:rPr>
        <w:t xml:space="preserve"> (VIC)</w:t>
      </w:r>
    </w:p>
    <w:p w14:paraId="29806D8C" w14:textId="77777777" w:rsidR="00265837" w:rsidRPr="00265837" w:rsidRDefault="00265837" w:rsidP="0041628C">
      <w:pPr>
        <w:numPr>
          <w:ilvl w:val="0"/>
          <w:numId w:val="19"/>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Vinhomes</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VHM</w:t>
      </w:r>
      <w:proofErr w:type="spellEnd"/>
      <w:r w:rsidRPr="00265837">
        <w:rPr>
          <w:rFonts w:ascii="Aptos" w:eastAsia="Times New Roman" w:hAnsi="Aptos" w:cs="Times New Roman"/>
          <w:color w:val="002060"/>
        </w:rPr>
        <w:t>)</w:t>
      </w:r>
    </w:p>
    <w:p w14:paraId="3EF75CB1" w14:textId="77777777" w:rsidR="00265837" w:rsidRPr="00265837" w:rsidRDefault="00265837" w:rsidP="0041628C">
      <w:pPr>
        <w:numPr>
          <w:ilvl w:val="0"/>
          <w:numId w:val="19"/>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Hoa Phat Group (</w:t>
      </w:r>
      <w:proofErr w:type="spellStart"/>
      <w:r w:rsidRPr="00265837">
        <w:rPr>
          <w:rFonts w:ascii="Aptos" w:eastAsia="Times New Roman" w:hAnsi="Aptos" w:cs="Times New Roman"/>
          <w:color w:val="002060"/>
        </w:rPr>
        <w:t>HPG</w:t>
      </w:r>
      <w:proofErr w:type="spellEnd"/>
      <w:r w:rsidRPr="00265837">
        <w:rPr>
          <w:rFonts w:ascii="Aptos" w:eastAsia="Times New Roman" w:hAnsi="Aptos" w:cs="Times New Roman"/>
          <w:color w:val="002060"/>
        </w:rPr>
        <w:t>)</w:t>
      </w:r>
    </w:p>
    <w:p w14:paraId="32ABBB0F"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2. Consumer and Institutional Leaders</w:t>
      </w:r>
    </w:p>
    <w:p w14:paraId="0133F03E" w14:textId="77777777" w:rsidR="00265837" w:rsidRPr="00265837" w:rsidRDefault="00265837" w:rsidP="0041628C">
      <w:pPr>
        <w:numPr>
          <w:ilvl w:val="0"/>
          <w:numId w:val="20"/>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Vinamilk</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VNM</w:t>
      </w:r>
      <w:proofErr w:type="spellEnd"/>
      <w:r w:rsidRPr="00265837">
        <w:rPr>
          <w:rFonts w:ascii="Aptos" w:eastAsia="Times New Roman" w:hAnsi="Aptos" w:cs="Times New Roman"/>
          <w:color w:val="002060"/>
        </w:rPr>
        <w:t>)</w:t>
      </w:r>
    </w:p>
    <w:p w14:paraId="40941A12" w14:textId="77777777" w:rsidR="00265837" w:rsidRPr="00265837" w:rsidRDefault="00265837" w:rsidP="0041628C">
      <w:pPr>
        <w:numPr>
          <w:ilvl w:val="0"/>
          <w:numId w:val="20"/>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Masan Group (MSN)</w:t>
      </w:r>
    </w:p>
    <w:p w14:paraId="0CB8EA14" w14:textId="77777777" w:rsidR="00265837" w:rsidRPr="00265837" w:rsidRDefault="00265837" w:rsidP="0041628C">
      <w:pPr>
        <w:numPr>
          <w:ilvl w:val="0"/>
          <w:numId w:val="20"/>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Sabeco</w:t>
      </w:r>
      <w:proofErr w:type="spellEnd"/>
      <w:r w:rsidRPr="00265837">
        <w:rPr>
          <w:rFonts w:ascii="Aptos" w:eastAsia="Times New Roman" w:hAnsi="Aptos" w:cs="Times New Roman"/>
          <w:color w:val="002060"/>
        </w:rPr>
        <w:t xml:space="preserve"> (SAB)</w:t>
      </w:r>
    </w:p>
    <w:p w14:paraId="2CF8AF6C" w14:textId="77777777" w:rsidR="00265837" w:rsidRPr="00265837" w:rsidRDefault="00265837" w:rsidP="0041628C">
      <w:pPr>
        <w:numPr>
          <w:ilvl w:val="0"/>
          <w:numId w:val="20"/>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Vietjet</w:t>
      </w:r>
      <w:proofErr w:type="spellEnd"/>
      <w:r w:rsidRPr="00265837">
        <w:rPr>
          <w:rFonts w:ascii="Aptos" w:eastAsia="Times New Roman" w:hAnsi="Aptos" w:cs="Times New Roman"/>
          <w:color w:val="002060"/>
        </w:rPr>
        <w:t xml:space="preserve"> Air (</w:t>
      </w:r>
      <w:proofErr w:type="spellStart"/>
      <w:r w:rsidRPr="00265837">
        <w:rPr>
          <w:rFonts w:ascii="Aptos" w:eastAsia="Times New Roman" w:hAnsi="Aptos" w:cs="Times New Roman"/>
          <w:color w:val="002060"/>
        </w:rPr>
        <w:t>VJC</w:t>
      </w:r>
      <w:proofErr w:type="spellEnd"/>
      <w:r w:rsidRPr="00265837">
        <w:rPr>
          <w:rFonts w:ascii="Aptos" w:eastAsia="Times New Roman" w:hAnsi="Aptos" w:cs="Times New Roman"/>
          <w:color w:val="002060"/>
        </w:rPr>
        <w:t>)</w:t>
      </w:r>
    </w:p>
    <w:p w14:paraId="5B6E97E0" w14:textId="77777777" w:rsidR="00265837" w:rsidRPr="00265837" w:rsidRDefault="00265837" w:rsidP="0041628C">
      <w:pPr>
        <w:numPr>
          <w:ilvl w:val="0"/>
          <w:numId w:val="20"/>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Petrolimex</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PLX</w:t>
      </w:r>
      <w:proofErr w:type="spellEnd"/>
      <w:r w:rsidRPr="00265837">
        <w:rPr>
          <w:rFonts w:ascii="Aptos" w:eastAsia="Times New Roman" w:hAnsi="Aptos" w:cs="Times New Roman"/>
          <w:color w:val="002060"/>
        </w:rPr>
        <w:t>)</w:t>
      </w:r>
    </w:p>
    <w:p w14:paraId="3CC55DD1"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3. Financial Sector (Key Winners)</w:t>
      </w:r>
    </w:p>
    <w:p w14:paraId="7AACF4E9"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lastRenderedPageBreak/>
        <w:t>SSI (SSI)</w:t>
      </w:r>
    </w:p>
    <w:p w14:paraId="583C949D"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Vietcap</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VCI</w:t>
      </w:r>
      <w:proofErr w:type="spellEnd"/>
      <w:r w:rsidRPr="00265837">
        <w:rPr>
          <w:rFonts w:ascii="Aptos" w:eastAsia="Times New Roman" w:hAnsi="Aptos" w:cs="Times New Roman"/>
          <w:color w:val="002060"/>
        </w:rPr>
        <w:t>)</w:t>
      </w:r>
    </w:p>
    <w:p w14:paraId="271E428C"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VNDirect</w:t>
      </w:r>
      <w:proofErr w:type="spellEnd"/>
      <w:r w:rsidRPr="00265837">
        <w:rPr>
          <w:rFonts w:ascii="Aptos" w:eastAsia="Times New Roman" w:hAnsi="Aptos" w:cs="Times New Roman"/>
          <w:color w:val="002060"/>
        </w:rPr>
        <w:t xml:space="preserve"> (VND)</w:t>
      </w:r>
    </w:p>
    <w:p w14:paraId="4EEBC3D5"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Sacombank</w:t>
      </w:r>
      <w:proofErr w:type="spellEnd"/>
      <w:r w:rsidRPr="00265837">
        <w:rPr>
          <w:rFonts w:ascii="Aptos" w:eastAsia="Times New Roman" w:hAnsi="Aptos" w:cs="Times New Roman"/>
          <w:color w:val="002060"/>
        </w:rPr>
        <w:t xml:space="preserve"> (STB)</w:t>
      </w:r>
    </w:p>
    <w:p w14:paraId="45C4AD74"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SHB (SHB)</w:t>
      </w:r>
    </w:p>
    <w:p w14:paraId="253F0446"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Eximbank</w:t>
      </w:r>
      <w:proofErr w:type="spellEnd"/>
      <w:r w:rsidRPr="00265837">
        <w:rPr>
          <w:rFonts w:ascii="Aptos" w:eastAsia="Times New Roman" w:hAnsi="Aptos" w:cs="Times New Roman"/>
          <w:color w:val="002060"/>
        </w:rPr>
        <w:t xml:space="preserve"> (EIB)</w:t>
      </w:r>
    </w:p>
    <w:p w14:paraId="7D93AFB1"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Military Bank (MBB)</w:t>
      </w:r>
    </w:p>
    <w:p w14:paraId="25C81755"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VietinBank</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CTG</w:t>
      </w:r>
      <w:proofErr w:type="spellEnd"/>
      <w:r w:rsidRPr="00265837">
        <w:rPr>
          <w:rFonts w:ascii="Aptos" w:eastAsia="Times New Roman" w:hAnsi="Aptos" w:cs="Times New Roman"/>
          <w:color w:val="002060"/>
        </w:rPr>
        <w:t>)</w:t>
      </w:r>
    </w:p>
    <w:p w14:paraId="0833DF70" w14:textId="77777777" w:rsidR="00265837" w:rsidRPr="00265837" w:rsidRDefault="00265837" w:rsidP="0041628C">
      <w:pPr>
        <w:numPr>
          <w:ilvl w:val="0"/>
          <w:numId w:val="21"/>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HSC (</w:t>
      </w:r>
      <w:proofErr w:type="spellStart"/>
      <w:r w:rsidRPr="00265837">
        <w:rPr>
          <w:rFonts w:ascii="Aptos" w:eastAsia="Times New Roman" w:hAnsi="Aptos" w:cs="Times New Roman"/>
          <w:color w:val="002060"/>
        </w:rPr>
        <w:t>HCM</w:t>
      </w:r>
      <w:proofErr w:type="spellEnd"/>
      <w:r w:rsidRPr="00265837">
        <w:rPr>
          <w:rFonts w:ascii="Aptos" w:eastAsia="Times New Roman" w:hAnsi="Aptos" w:cs="Times New Roman"/>
          <w:color w:val="002060"/>
        </w:rPr>
        <w:t>)</w:t>
      </w:r>
    </w:p>
    <w:p w14:paraId="490F9112"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4. Real Estate and Industrial Plays</w:t>
      </w:r>
    </w:p>
    <w:p w14:paraId="753D4105" w14:textId="77777777" w:rsidR="00265837" w:rsidRPr="00265837" w:rsidRDefault="00265837" w:rsidP="0041628C">
      <w:pPr>
        <w:numPr>
          <w:ilvl w:val="0"/>
          <w:numId w:val="22"/>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Kinh</w:t>
      </w:r>
      <w:proofErr w:type="spellEnd"/>
      <w:r w:rsidRPr="00265837">
        <w:rPr>
          <w:rFonts w:ascii="Aptos" w:eastAsia="Times New Roman" w:hAnsi="Aptos" w:cs="Times New Roman"/>
          <w:color w:val="002060"/>
        </w:rPr>
        <w:t xml:space="preserve"> Bac City (</w:t>
      </w:r>
      <w:proofErr w:type="spellStart"/>
      <w:r w:rsidRPr="00265837">
        <w:rPr>
          <w:rFonts w:ascii="Aptos" w:eastAsia="Times New Roman" w:hAnsi="Aptos" w:cs="Times New Roman"/>
          <w:color w:val="002060"/>
        </w:rPr>
        <w:t>KBC</w:t>
      </w:r>
      <w:proofErr w:type="spellEnd"/>
      <w:r w:rsidRPr="00265837">
        <w:rPr>
          <w:rFonts w:ascii="Aptos" w:eastAsia="Times New Roman" w:hAnsi="Aptos" w:cs="Times New Roman"/>
          <w:color w:val="002060"/>
        </w:rPr>
        <w:t>)</w:t>
      </w:r>
    </w:p>
    <w:p w14:paraId="49F442B8" w14:textId="77777777" w:rsidR="00265837" w:rsidRPr="00265837" w:rsidRDefault="00265837" w:rsidP="0041628C">
      <w:pPr>
        <w:numPr>
          <w:ilvl w:val="0"/>
          <w:numId w:val="2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 xml:space="preserve">Khang </w:t>
      </w:r>
      <w:proofErr w:type="spellStart"/>
      <w:r w:rsidRPr="00265837">
        <w:rPr>
          <w:rFonts w:ascii="Aptos" w:eastAsia="Times New Roman" w:hAnsi="Aptos" w:cs="Times New Roman"/>
          <w:color w:val="002060"/>
        </w:rPr>
        <w:t>Dien</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KDH</w:t>
      </w:r>
      <w:proofErr w:type="spellEnd"/>
      <w:r w:rsidRPr="00265837">
        <w:rPr>
          <w:rFonts w:ascii="Aptos" w:eastAsia="Times New Roman" w:hAnsi="Aptos" w:cs="Times New Roman"/>
          <w:color w:val="002060"/>
        </w:rPr>
        <w:t>)</w:t>
      </w:r>
    </w:p>
    <w:p w14:paraId="3AB067E2" w14:textId="77777777" w:rsidR="00265837" w:rsidRPr="00265837" w:rsidRDefault="00265837" w:rsidP="0041628C">
      <w:pPr>
        <w:numPr>
          <w:ilvl w:val="0"/>
          <w:numId w:val="2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 xml:space="preserve">Dat </w:t>
      </w:r>
      <w:proofErr w:type="spellStart"/>
      <w:r w:rsidRPr="00265837">
        <w:rPr>
          <w:rFonts w:ascii="Aptos" w:eastAsia="Times New Roman" w:hAnsi="Aptos" w:cs="Times New Roman"/>
          <w:color w:val="002060"/>
        </w:rPr>
        <w:t>Xanh</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DXG</w:t>
      </w:r>
      <w:proofErr w:type="spellEnd"/>
      <w:r w:rsidRPr="00265837">
        <w:rPr>
          <w:rFonts w:ascii="Aptos" w:eastAsia="Times New Roman" w:hAnsi="Aptos" w:cs="Times New Roman"/>
          <w:color w:val="002060"/>
        </w:rPr>
        <w:t>)</w:t>
      </w:r>
    </w:p>
    <w:p w14:paraId="1C8E172E" w14:textId="77777777" w:rsidR="00265837" w:rsidRPr="00265837" w:rsidRDefault="00265837" w:rsidP="0041628C">
      <w:pPr>
        <w:numPr>
          <w:ilvl w:val="0"/>
          <w:numId w:val="22"/>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DIC</w:t>
      </w:r>
      <w:proofErr w:type="spellEnd"/>
      <w:r w:rsidRPr="00265837">
        <w:rPr>
          <w:rFonts w:ascii="Aptos" w:eastAsia="Times New Roman" w:hAnsi="Aptos" w:cs="Times New Roman"/>
          <w:color w:val="002060"/>
        </w:rPr>
        <w:t xml:space="preserve"> Corp (DIG)</w:t>
      </w:r>
    </w:p>
    <w:p w14:paraId="121BFD88" w14:textId="77777777" w:rsidR="00265837" w:rsidRPr="00265837" w:rsidRDefault="00265837" w:rsidP="0041628C">
      <w:pPr>
        <w:numPr>
          <w:ilvl w:val="0"/>
          <w:numId w:val="22"/>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Phat Dat (PDR)</w:t>
      </w:r>
    </w:p>
    <w:p w14:paraId="56D9F843"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5. Industrial and Consumer Growth</w:t>
      </w:r>
    </w:p>
    <w:p w14:paraId="0316027A" w14:textId="77777777" w:rsidR="00265837" w:rsidRPr="00265837" w:rsidRDefault="00265837" w:rsidP="0041628C">
      <w:pPr>
        <w:numPr>
          <w:ilvl w:val="0"/>
          <w:numId w:val="2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Duc Giang Chemicals (DGC)</w:t>
      </w:r>
    </w:p>
    <w:p w14:paraId="7E69B784" w14:textId="77777777" w:rsidR="00265837" w:rsidRPr="00265837" w:rsidRDefault="00265837" w:rsidP="0041628C">
      <w:pPr>
        <w:numPr>
          <w:ilvl w:val="0"/>
          <w:numId w:val="23"/>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FPT</w:t>
      </w:r>
      <w:proofErr w:type="spellEnd"/>
      <w:r w:rsidRPr="00265837">
        <w:rPr>
          <w:rFonts w:ascii="Aptos" w:eastAsia="Times New Roman" w:hAnsi="Aptos" w:cs="Times New Roman"/>
          <w:color w:val="002060"/>
        </w:rPr>
        <w:t xml:space="preserve"> Retail (</w:t>
      </w:r>
      <w:proofErr w:type="spellStart"/>
      <w:r w:rsidRPr="00265837">
        <w:rPr>
          <w:rFonts w:ascii="Aptos" w:eastAsia="Times New Roman" w:hAnsi="Aptos" w:cs="Times New Roman"/>
          <w:color w:val="002060"/>
        </w:rPr>
        <w:t>FRT</w:t>
      </w:r>
      <w:proofErr w:type="spellEnd"/>
      <w:r w:rsidRPr="00265837">
        <w:rPr>
          <w:rFonts w:ascii="Aptos" w:eastAsia="Times New Roman" w:hAnsi="Aptos" w:cs="Times New Roman"/>
          <w:color w:val="002060"/>
        </w:rPr>
        <w:t>)</w:t>
      </w:r>
    </w:p>
    <w:p w14:paraId="38B241CF" w14:textId="77777777" w:rsidR="00265837" w:rsidRPr="00265837" w:rsidRDefault="00265837" w:rsidP="0041628C">
      <w:pPr>
        <w:numPr>
          <w:ilvl w:val="0"/>
          <w:numId w:val="23"/>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Kido Group (KDC)</w:t>
      </w:r>
    </w:p>
    <w:p w14:paraId="29938089" w14:textId="77777777" w:rsidR="00265837" w:rsidRPr="00265837" w:rsidRDefault="00265837" w:rsidP="0041628C">
      <w:pPr>
        <w:numPr>
          <w:ilvl w:val="0"/>
          <w:numId w:val="23"/>
        </w:numPr>
        <w:spacing w:before="100" w:beforeAutospacing="1" w:after="100" w:afterAutospacing="1" w:line="240" w:lineRule="auto"/>
        <w:contextualSpacing/>
        <w:jc w:val="both"/>
        <w:rPr>
          <w:rFonts w:ascii="Aptos" w:hAnsi="Aptos" w:cs="Times New Roman"/>
          <w:color w:val="002060"/>
        </w:rPr>
      </w:pPr>
      <w:proofErr w:type="spellStart"/>
      <w:r w:rsidRPr="00265837">
        <w:rPr>
          <w:rFonts w:ascii="Aptos" w:eastAsia="Times New Roman" w:hAnsi="Aptos" w:cs="Times New Roman"/>
          <w:color w:val="002060"/>
        </w:rPr>
        <w:t>Gelex</w:t>
      </w:r>
      <w:proofErr w:type="spellEnd"/>
      <w:r w:rsidRPr="00265837">
        <w:rPr>
          <w:rFonts w:ascii="Aptos" w:eastAsia="Times New Roman" w:hAnsi="Aptos" w:cs="Times New Roman"/>
          <w:color w:val="002060"/>
        </w:rPr>
        <w:t xml:space="preserve"> (</w:t>
      </w:r>
      <w:proofErr w:type="spellStart"/>
      <w:r w:rsidRPr="00265837">
        <w:rPr>
          <w:rFonts w:ascii="Aptos" w:eastAsia="Times New Roman" w:hAnsi="Aptos" w:cs="Times New Roman"/>
          <w:color w:val="002060"/>
        </w:rPr>
        <w:t>GEX</w:t>
      </w:r>
      <w:proofErr w:type="spellEnd"/>
      <w:r w:rsidRPr="00265837">
        <w:rPr>
          <w:rFonts w:ascii="Aptos" w:eastAsia="Times New Roman" w:hAnsi="Aptos" w:cs="Times New Roman"/>
          <w:color w:val="002060"/>
        </w:rPr>
        <w:t>)</w:t>
      </w:r>
    </w:p>
    <w:p w14:paraId="1AB6D58C"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Strategic Insight</w:t>
      </w:r>
    </w:p>
    <w:p w14:paraId="732B242A" w14:textId="77777777" w:rsidR="00265837" w:rsidRPr="00265837" w:rsidRDefault="00265837" w:rsidP="00265837">
      <w:pPr>
        <w:pStyle w:val="NormalWeb"/>
        <w:contextualSpacing/>
        <w:jc w:val="both"/>
        <w:rPr>
          <w:rFonts w:ascii="Aptos" w:hAnsi="Aptos"/>
          <w:color w:val="002060"/>
          <w:sz w:val="22"/>
          <w:szCs w:val="22"/>
        </w:rPr>
      </w:pPr>
    </w:p>
    <w:p w14:paraId="591743F6"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These stocks will form Vietnam’s “investable core”:</w:t>
      </w:r>
    </w:p>
    <w:p w14:paraId="6C971300" w14:textId="77777777" w:rsidR="00265837" w:rsidRPr="00265837" w:rsidRDefault="00265837" w:rsidP="0041628C">
      <w:pPr>
        <w:numPr>
          <w:ilvl w:val="0"/>
          <w:numId w:val="2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Banking and financials → largest inflow beneficiaries</w:t>
      </w:r>
    </w:p>
    <w:p w14:paraId="7AC0D0A5" w14:textId="77777777" w:rsidR="00265837" w:rsidRPr="00265837" w:rsidRDefault="00265837" w:rsidP="0041628C">
      <w:pPr>
        <w:numPr>
          <w:ilvl w:val="0"/>
          <w:numId w:val="2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Real estate → structural growth + urbanization</w:t>
      </w:r>
    </w:p>
    <w:p w14:paraId="52114EA3" w14:textId="77777777" w:rsidR="00265837" w:rsidRPr="00265837" w:rsidRDefault="00265837" w:rsidP="0041628C">
      <w:pPr>
        <w:numPr>
          <w:ilvl w:val="0"/>
          <w:numId w:val="24"/>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Consumer &amp; industry → dual growth engine</w:t>
      </w:r>
    </w:p>
    <w:p w14:paraId="7D02B76D"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These are likely to become index-critical securities subject to significant foreign capital inflows.</w:t>
      </w:r>
    </w:p>
    <w:p w14:paraId="6C43C63C" w14:textId="77777777" w:rsidR="00265837" w:rsidRPr="00265837" w:rsidRDefault="00265837" w:rsidP="00265837">
      <w:pPr>
        <w:pStyle w:val="NormalWeb"/>
        <w:contextualSpacing/>
        <w:jc w:val="both"/>
        <w:rPr>
          <w:rFonts w:ascii="Aptos" w:hAnsi="Aptos"/>
          <w:color w:val="002060"/>
          <w:sz w:val="22"/>
          <w:szCs w:val="22"/>
        </w:rPr>
      </w:pPr>
    </w:p>
    <w:p w14:paraId="7F18CC87"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b/>
          <w:bCs/>
          <w:color w:val="002060"/>
          <w:sz w:val="22"/>
          <w:szCs w:val="22"/>
        </w:rPr>
        <w:t>IX. Conclusion</w:t>
      </w:r>
    </w:p>
    <w:p w14:paraId="756B4410" w14:textId="77777777" w:rsidR="00265837" w:rsidRPr="00265837" w:rsidRDefault="00265837" w:rsidP="00265837">
      <w:pPr>
        <w:pStyle w:val="NormalWeb"/>
        <w:contextualSpacing/>
        <w:jc w:val="both"/>
        <w:rPr>
          <w:rFonts w:ascii="Aptos" w:hAnsi="Aptos"/>
          <w:color w:val="002060"/>
          <w:sz w:val="22"/>
          <w:szCs w:val="22"/>
        </w:rPr>
      </w:pPr>
    </w:p>
    <w:p w14:paraId="2F1EFEBE"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FTSE Russell’s confirmation marks a defining milestone in Vietnam’s economic evolution.</w:t>
      </w:r>
    </w:p>
    <w:p w14:paraId="531F8C46" w14:textId="77777777" w:rsidR="00265837" w:rsidRPr="00265837" w:rsidRDefault="00265837" w:rsidP="00265837">
      <w:pPr>
        <w:pStyle w:val="NormalWeb"/>
        <w:contextualSpacing/>
        <w:jc w:val="both"/>
        <w:rPr>
          <w:rFonts w:ascii="Aptos" w:hAnsi="Aptos"/>
          <w:color w:val="002060"/>
          <w:sz w:val="22"/>
          <w:szCs w:val="22"/>
        </w:rPr>
      </w:pPr>
    </w:p>
    <w:p w14:paraId="7C553DAE" w14:textId="77777777" w:rsidR="00265837" w:rsidRPr="00265837" w:rsidRDefault="00265837" w:rsidP="00265837">
      <w:pPr>
        <w:pStyle w:val="NormalWeb"/>
        <w:contextualSpacing/>
        <w:jc w:val="both"/>
        <w:rPr>
          <w:rFonts w:ascii="Aptos" w:hAnsi="Aptos"/>
          <w:color w:val="002060"/>
          <w:sz w:val="22"/>
          <w:szCs w:val="22"/>
        </w:rPr>
      </w:pPr>
      <w:r w:rsidRPr="00265837">
        <w:rPr>
          <w:rFonts w:ascii="Aptos" w:hAnsi="Aptos"/>
          <w:color w:val="002060"/>
          <w:sz w:val="22"/>
          <w:szCs w:val="22"/>
        </w:rPr>
        <w:t>It represents:</w:t>
      </w:r>
    </w:p>
    <w:p w14:paraId="6D2C3DC2" w14:textId="77777777" w:rsidR="00265837" w:rsidRPr="00265837" w:rsidRDefault="00265837" w:rsidP="0041628C">
      <w:pPr>
        <w:numPr>
          <w:ilvl w:val="0"/>
          <w:numId w:val="2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A validation of regulatory reform</w:t>
      </w:r>
    </w:p>
    <w:p w14:paraId="554A3DED" w14:textId="77777777" w:rsidR="00265837" w:rsidRPr="00265837" w:rsidRDefault="00265837" w:rsidP="0041628C">
      <w:pPr>
        <w:numPr>
          <w:ilvl w:val="0"/>
          <w:numId w:val="2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A gateway to sustained global capital inflows</w:t>
      </w:r>
    </w:p>
    <w:p w14:paraId="1C369015" w14:textId="77777777" w:rsidR="00265837" w:rsidRPr="00265837" w:rsidRDefault="00265837" w:rsidP="0041628C">
      <w:pPr>
        <w:numPr>
          <w:ilvl w:val="0"/>
          <w:numId w:val="25"/>
        </w:numPr>
        <w:spacing w:before="100" w:beforeAutospacing="1" w:after="100" w:afterAutospacing="1" w:line="240" w:lineRule="auto"/>
        <w:contextualSpacing/>
        <w:jc w:val="both"/>
        <w:rPr>
          <w:rFonts w:ascii="Aptos" w:hAnsi="Aptos" w:cs="Times New Roman"/>
          <w:color w:val="002060"/>
        </w:rPr>
      </w:pPr>
      <w:r w:rsidRPr="00265837">
        <w:rPr>
          <w:rFonts w:ascii="Aptos" w:eastAsia="Times New Roman" w:hAnsi="Aptos" w:cs="Times New Roman"/>
          <w:color w:val="002060"/>
        </w:rPr>
        <w:t xml:space="preserve">A catalyst for accelerated </w:t>
      </w:r>
      <w:proofErr w:type="spellStart"/>
      <w:r w:rsidRPr="00265837">
        <w:rPr>
          <w:rFonts w:ascii="Aptos" w:eastAsia="Times New Roman" w:hAnsi="Aptos" w:cs="Times New Roman"/>
          <w:color w:val="002060"/>
        </w:rPr>
        <w:t>FDI</w:t>
      </w:r>
      <w:proofErr w:type="spellEnd"/>
      <w:r w:rsidRPr="00265837">
        <w:rPr>
          <w:rFonts w:ascii="Aptos" w:eastAsia="Times New Roman" w:hAnsi="Aptos" w:cs="Times New Roman"/>
          <w:color w:val="002060"/>
        </w:rPr>
        <w:t xml:space="preserve"> growth</w:t>
      </w:r>
    </w:p>
    <w:p w14:paraId="74422714" w14:textId="77777777" w:rsidR="00265837" w:rsidRPr="00265837" w:rsidRDefault="00265837" w:rsidP="00265837">
      <w:pPr>
        <w:pStyle w:val="NormalWeb"/>
        <w:ind w:left="225" w:hanging="225"/>
        <w:contextualSpacing/>
        <w:jc w:val="both"/>
        <w:rPr>
          <w:rFonts w:ascii="Aptos" w:hAnsi="Aptos"/>
          <w:color w:val="002060"/>
          <w:sz w:val="22"/>
          <w:szCs w:val="22"/>
        </w:rPr>
      </w:pPr>
      <w:r w:rsidRPr="00265837">
        <w:rPr>
          <w:rFonts w:ascii="Aptos" w:hAnsi="Aptos"/>
          <w:color w:val="002060"/>
          <w:sz w:val="22"/>
          <w:szCs w:val="22"/>
        </w:rPr>
        <w:t>Vietnam is no longer a peripheral frontier market — it is becoming a central pillar of emerging market investment strategies.</w:t>
      </w:r>
    </w:p>
    <w:p w14:paraId="28E225F9" w14:textId="77777777" w:rsidR="00265837" w:rsidRPr="00265837" w:rsidRDefault="00265837" w:rsidP="00265837">
      <w:pPr>
        <w:pStyle w:val="NormalWeb"/>
        <w:contextualSpacing/>
        <w:jc w:val="both"/>
        <w:rPr>
          <w:rFonts w:ascii="Aptos" w:hAnsi="Aptos"/>
          <w:color w:val="002060"/>
          <w:sz w:val="22"/>
          <w:szCs w:val="22"/>
        </w:rPr>
      </w:pPr>
    </w:p>
    <w:p w14:paraId="06D7971B" w14:textId="77777777" w:rsidR="00265837" w:rsidRPr="00265837" w:rsidRDefault="00265837" w:rsidP="00265837">
      <w:pPr>
        <w:pStyle w:val="NormalWeb"/>
        <w:contextualSpacing/>
        <w:rPr>
          <w:rFonts w:ascii="Aptos" w:hAnsi="Aptos"/>
          <w:color w:val="002060"/>
          <w:sz w:val="22"/>
          <w:szCs w:val="22"/>
        </w:rPr>
      </w:pPr>
      <w:r w:rsidRPr="00265837">
        <w:rPr>
          <w:rFonts w:ascii="Aptos" w:hAnsi="Aptos"/>
          <w:color w:val="002060"/>
          <w:sz w:val="22"/>
          <w:szCs w:val="22"/>
        </w:rPr>
        <w:t>***</w:t>
      </w:r>
    </w:p>
    <w:p w14:paraId="17CC8B87" w14:textId="77777777" w:rsidR="00265837" w:rsidRPr="00265837" w:rsidRDefault="00265837" w:rsidP="00265837">
      <w:pPr>
        <w:shd w:val="clear" w:color="auto" w:fill="FFFFFF"/>
        <w:spacing w:before="100" w:beforeAutospacing="1" w:after="100" w:afterAutospacing="1"/>
        <w:contextualSpacing/>
        <w:jc w:val="both"/>
        <w:rPr>
          <w:rFonts w:ascii="Aptos" w:hAnsi="Aptos" w:cs="Times New Roman"/>
          <w:color w:val="002060"/>
        </w:rPr>
      </w:pPr>
      <w:r w:rsidRPr="00265837">
        <w:rPr>
          <w:rFonts w:ascii="Aptos" w:eastAsia="Times New Roman" w:hAnsi="Aptos" w:cs="Times New Roman"/>
          <w:color w:val="002060"/>
          <w:shd w:val="clear" w:color="auto" w:fill="FFFFFF"/>
          <w:lang w:eastAsia="en-GB"/>
        </w:rPr>
        <w:t>For more information on the above, please do not hesitate to contact the author Dr. Oliver Massmann under </w:t>
      </w:r>
      <w:hyperlink r:id="rId8" w:history="1">
        <w:r w:rsidRPr="00265837">
          <w:rPr>
            <w:rFonts w:ascii="Aptos" w:eastAsia="Times New Roman" w:hAnsi="Aptos" w:cs="Times New Roman"/>
            <w:color w:val="002060"/>
            <w:u w:val="single"/>
            <w:shd w:val="clear" w:color="auto" w:fill="FFFFFF"/>
            <w:lang w:eastAsia="en-GB"/>
          </w:rPr>
          <w:t>omassmann@duanemorris.com</w:t>
        </w:r>
      </w:hyperlink>
      <w:r w:rsidRPr="00265837">
        <w:rPr>
          <w:rFonts w:ascii="Aptos" w:eastAsia="Times New Roman" w:hAnsi="Aptos" w:cs="Times New Roman"/>
          <w:color w:val="002060"/>
          <w:shd w:val="clear" w:color="auto" w:fill="FFFFFF"/>
          <w:lang w:eastAsia="en-GB"/>
        </w:rPr>
        <w:t>. Dr. Oliver Massmann is the General Director of Duane Morris Vietnam LLC.</w:t>
      </w:r>
    </w:p>
    <w:p w14:paraId="2E5C261F" w14:textId="77777777" w:rsidR="005B617F" w:rsidRPr="005B617F" w:rsidRDefault="005B617F" w:rsidP="005B617F">
      <w:pPr>
        <w:rPr>
          <w:sz w:val="24"/>
          <w:szCs w:val="24"/>
        </w:rPr>
      </w:pPr>
    </w:p>
    <w:bookmarkStart w:id="61" w:name="_Toc215144372"/>
    <w:p w14:paraId="5528B16D" w14:textId="77777777" w:rsidR="005B617F" w:rsidRDefault="005B617F" w:rsidP="005B617F">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2C2A6D0A" w14:textId="77777777" w:rsidR="00251A55" w:rsidRDefault="00251A55" w:rsidP="00251A55">
      <w:pPr>
        <w:pStyle w:val="NormalWeb"/>
        <w:spacing w:before="0" w:beforeAutospacing="0"/>
        <w:contextualSpacing/>
        <w:rPr>
          <w:b/>
          <w:bCs/>
          <w:sz w:val="28"/>
          <w:szCs w:val="28"/>
        </w:rPr>
      </w:pPr>
    </w:p>
    <w:p w14:paraId="628D868D" w14:textId="77777777" w:rsidR="00251A55" w:rsidRDefault="00251A55" w:rsidP="00251A55">
      <w:pPr>
        <w:pStyle w:val="NormalWeb"/>
        <w:spacing w:before="0" w:beforeAutospacing="0"/>
        <w:contextualSpacing/>
        <w:rPr>
          <w:b/>
          <w:bCs/>
          <w:sz w:val="28"/>
          <w:szCs w:val="28"/>
        </w:rPr>
      </w:pPr>
    </w:p>
    <w:p w14:paraId="20C37945" w14:textId="0AD48A49"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62" w:name="_Toc215750949"/>
      <w:bookmarkStart w:id="63" w:name="_Toc216355044"/>
      <w:bookmarkStart w:id="64" w:name="_Toc216965792"/>
      <w:bookmarkStart w:id="65" w:name="_Toc217639118"/>
      <w:bookmarkStart w:id="66" w:name="_Toc218772667"/>
      <w:bookmarkStart w:id="67" w:name="_Toc219377433"/>
      <w:bookmarkStart w:id="68" w:name="_Toc219985590"/>
      <w:bookmarkStart w:id="69" w:name="_Toc220587248"/>
      <w:bookmarkStart w:id="70" w:name="_Toc221194725"/>
      <w:bookmarkStart w:id="71" w:name="_Toc223006371"/>
      <w:bookmarkStart w:id="72" w:name="_Toc223615157"/>
      <w:bookmarkStart w:id="73" w:name="_Toc224217088"/>
      <w:bookmarkStart w:id="74" w:name="_Toc224824076"/>
      <w:bookmarkStart w:id="75" w:name="_Toc225429682"/>
      <w:bookmarkStart w:id="76" w:name="_Toc226641447"/>
      <w:r w:rsidRPr="004C6CBE">
        <w:rPr>
          <w:rFonts w:ascii="Aptos" w:eastAsia="Malgun Gothic" w:hAnsi="Aptos" w:cs="Times New Roman"/>
          <w:color w:val="002060"/>
        </w:rPr>
        <w:t>FINANCE</w:t>
      </w:r>
      <w:bookmarkStart w:id="77" w:name="_Toc28949349"/>
      <w:bookmarkStart w:id="78" w:name="_Toc29553153"/>
      <w:bookmarkStart w:id="79" w:name="_Toc31365275"/>
      <w:bookmarkStart w:id="80" w:name="_Toc31968678"/>
      <w:bookmarkStart w:id="81" w:name="_Toc33177772"/>
      <w:bookmarkStart w:id="82" w:name="_Toc33784195"/>
      <w:bookmarkStart w:id="83" w:name="_Toc34387332"/>
      <w:bookmarkStart w:id="84" w:name="_Toc34992442"/>
      <w:bookmarkStart w:id="85" w:name="_Toc36200889"/>
      <w:bookmarkStart w:id="86" w:name="_Toc36804857"/>
      <w:bookmarkStart w:id="87" w:name="_Toc37412091"/>
      <w:bookmarkStart w:id="88" w:name="_Toc38016885"/>
      <w:bookmarkStart w:id="89" w:name="_Toc38623235"/>
      <w:bookmarkStart w:id="90" w:name="_Toc47007101"/>
      <w:bookmarkStart w:id="91" w:name="_Toc47608047"/>
      <w:bookmarkStart w:id="92" w:name="_Toc48219500"/>
      <w:bookmarkStart w:id="93" w:name="_Toc48816704"/>
      <w:bookmarkStart w:id="94" w:name="_Toc49427949"/>
      <w:bookmarkStart w:id="95" w:name="_Toc50027094"/>
      <w:bookmarkStart w:id="96" w:name="_Toc50638507"/>
      <w:bookmarkStart w:id="97" w:name="_Toc51235697"/>
      <w:bookmarkStart w:id="98" w:name="_Toc51848397"/>
      <w:bookmarkStart w:id="99" w:name="_Toc52453548"/>
      <w:bookmarkStart w:id="100" w:name="_Toc53055800"/>
      <w:bookmarkStart w:id="101" w:name="_Toc53660720"/>
      <w:bookmarkStart w:id="102" w:name="_Toc54259220"/>
      <w:bookmarkStart w:id="103" w:name="_Toc54865633"/>
      <w:bookmarkStart w:id="104" w:name="_Toc55477664"/>
      <w:bookmarkStart w:id="105" w:name="_Toc56073552"/>
      <w:bookmarkStart w:id="106" w:name="_Toc56678760"/>
      <w:bookmarkStart w:id="107" w:name="_Toc57284469"/>
      <w:bookmarkStart w:id="108" w:name="_Toc57895618"/>
      <w:bookmarkStart w:id="109" w:name="_Toc58494285"/>
      <w:bookmarkStart w:id="110" w:name="_Toc59104486"/>
      <w:bookmarkStart w:id="111" w:name="_Toc60922245"/>
      <w:bookmarkStart w:id="112" w:name="_Toc61518213"/>
      <w:bookmarkStart w:id="113" w:name="_Toc62129056"/>
      <w:bookmarkStart w:id="114" w:name="_Toc62734935"/>
      <w:bookmarkStart w:id="115" w:name="_Toc63333210"/>
      <w:bookmarkStart w:id="116" w:name="_Toc65152047"/>
      <w:bookmarkStart w:id="117" w:name="_Toc65759398"/>
      <w:bookmarkStart w:id="118" w:name="_Toc66363537"/>
      <w:bookmarkStart w:id="119" w:name="_Toc66960044"/>
      <w:bookmarkStart w:id="120" w:name="_Toc67652141"/>
      <w:bookmarkStart w:id="121" w:name="_Toc68179917"/>
      <w:bookmarkStart w:id="122" w:name="_Toc68774144"/>
      <w:bookmarkStart w:id="123" w:name="_Toc69386909"/>
      <w:bookmarkStart w:id="124" w:name="_Toc69991765"/>
      <w:bookmarkStart w:id="125" w:name="_Toc70509838"/>
      <w:bookmarkStart w:id="126" w:name="_Toc71207391"/>
      <w:bookmarkStart w:id="127" w:name="_Toc71799301"/>
      <w:bookmarkStart w:id="128" w:name="_Toc72414970"/>
      <w:bookmarkStart w:id="129" w:name="_Toc73015451"/>
      <w:bookmarkStart w:id="130" w:name="_Toc73618175"/>
      <w:bookmarkStart w:id="131" w:name="_Toc74224508"/>
      <w:bookmarkStart w:id="132" w:name="_Toc74836027"/>
      <w:bookmarkStart w:id="133" w:name="_Toc75439620"/>
      <w:bookmarkStart w:id="134" w:name="_Toc76033386"/>
      <w:bookmarkStart w:id="135" w:name="_Toc76568181"/>
      <w:bookmarkStart w:id="136" w:name="_Toc77249819"/>
      <w:bookmarkStart w:id="137" w:name="_Toc77848115"/>
      <w:bookmarkStart w:id="138" w:name="_Toc78458398"/>
      <w:bookmarkStart w:id="139" w:name="_Toc79065734"/>
      <w:bookmarkStart w:id="140" w:name="_Toc79674824"/>
      <w:bookmarkStart w:id="141" w:name="_Toc80967350"/>
      <w:bookmarkStart w:id="142" w:name="_Toc82098800"/>
      <w:bookmarkStart w:id="143" w:name="_Toc82697201"/>
      <w:bookmarkStart w:id="144" w:name="_Toc83296665"/>
      <w:bookmarkStart w:id="145" w:name="_Toc83896624"/>
      <w:bookmarkStart w:id="146" w:name="_Toc84511067"/>
      <w:bookmarkStart w:id="147" w:name="_Toc85126352"/>
      <w:bookmarkStart w:id="148" w:name="_Toc85726059"/>
      <w:bookmarkStart w:id="149" w:name="_Toc86326946"/>
      <w:bookmarkStart w:id="150" w:name="_Toc86928719"/>
      <w:bookmarkStart w:id="151" w:name="_Toc87533861"/>
      <w:bookmarkStart w:id="152" w:name="_Toc88139972"/>
      <w:bookmarkStart w:id="153" w:name="_Toc88827420"/>
      <w:bookmarkStart w:id="154" w:name="_Toc89348593"/>
      <w:bookmarkStart w:id="155" w:name="_Toc89954355"/>
      <w:bookmarkStart w:id="156" w:name="_Toc90547126"/>
      <w:bookmarkStart w:id="157" w:name="_Toc91162874"/>
      <w:bookmarkStart w:id="158" w:name="_Toc92977888"/>
      <w:bookmarkStart w:id="159" w:name="_Toc93582831"/>
      <w:bookmarkStart w:id="160" w:name="_Toc94185873"/>
      <w:bookmarkStart w:id="161" w:name="_Toc124758938"/>
      <w:bookmarkStart w:id="162" w:name="_Toc126243195"/>
      <w:bookmarkStart w:id="163" w:name="_Toc126844370"/>
      <w:bookmarkStart w:id="164" w:name="_Toc127449232"/>
      <w:bookmarkStart w:id="165" w:name="_Toc128057341"/>
      <w:bookmarkStart w:id="166" w:name="_Toc128657894"/>
      <w:bookmarkStart w:id="167" w:name="_Toc129265040"/>
      <w:bookmarkStart w:id="168" w:name="_Toc129869282"/>
      <w:bookmarkStart w:id="169" w:name="_Toc130472586"/>
      <w:bookmarkStart w:id="170" w:name="_Toc131080425"/>
      <w:bookmarkStart w:id="171" w:name="_Toc131684258"/>
      <w:bookmarkStart w:id="172" w:name="_Toc132288734"/>
      <w:bookmarkStart w:id="173" w:name="_Toc132880391"/>
      <w:bookmarkStart w:id="174" w:name="_Toc133498209"/>
      <w:bookmarkStart w:id="175" w:name="_Toc134108005"/>
      <w:bookmarkStart w:id="176" w:name="_Toc134709543"/>
      <w:bookmarkStart w:id="177" w:name="_Toc134709694"/>
      <w:bookmarkStart w:id="178" w:name="_Toc135315967"/>
      <w:bookmarkStart w:id="179" w:name="_Toc135915557"/>
      <w:bookmarkStart w:id="180" w:name="_Toc136526485"/>
      <w:bookmarkStart w:id="181" w:name="_Toc137126045"/>
      <w:bookmarkStart w:id="182" w:name="_Toc137733670"/>
      <w:bookmarkStart w:id="183" w:name="_Toc138336636"/>
      <w:bookmarkStart w:id="184" w:name="_Toc138940620"/>
      <w:bookmarkStart w:id="185" w:name="_Toc139544017"/>
      <w:bookmarkStart w:id="186" w:name="_Toc140151828"/>
      <w:bookmarkStart w:id="187" w:name="_Toc140757903"/>
      <w:bookmarkStart w:id="188" w:name="_Toc141359482"/>
      <w:bookmarkStart w:id="189" w:name="_Toc141965594"/>
      <w:bookmarkStart w:id="190" w:name="_Toc142569943"/>
      <w:bookmarkStart w:id="191" w:name="_Toc143174996"/>
      <w:bookmarkStart w:id="192" w:name="_Toc143779698"/>
      <w:bookmarkStart w:id="193" w:name="_Toc144384324"/>
      <w:bookmarkStart w:id="194" w:name="_Toc144991137"/>
      <w:bookmarkStart w:id="195" w:name="_Toc145601267"/>
      <w:bookmarkStart w:id="196" w:name="_Toc146205286"/>
      <w:bookmarkStart w:id="197" w:name="_Toc146808595"/>
      <w:bookmarkStart w:id="198" w:name="_Toc147412051"/>
      <w:bookmarkStart w:id="199" w:name="_Toc148007936"/>
      <w:bookmarkStart w:id="200" w:name="_Toc148621865"/>
      <w:bookmarkStart w:id="201" w:name="_Toc149228676"/>
      <w:bookmarkStart w:id="202" w:name="_Toc149826950"/>
      <w:bookmarkStart w:id="203" w:name="_Toc150433295"/>
      <w:bookmarkStart w:id="204" w:name="_Toc151040593"/>
      <w:bookmarkStart w:id="205" w:name="_Toc151645171"/>
      <w:bookmarkStart w:id="206" w:name="_Toc152248760"/>
      <w:bookmarkStart w:id="207" w:name="_Toc153458078"/>
      <w:bookmarkStart w:id="208" w:name="_Toc154061699"/>
      <w:bookmarkStart w:id="209"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62"/>
      <w:bookmarkEnd w:id="63"/>
      <w:bookmarkEnd w:id="64"/>
      <w:bookmarkEnd w:id="65"/>
      <w:bookmarkEnd w:id="66"/>
      <w:bookmarkEnd w:id="67"/>
      <w:bookmarkEnd w:id="68"/>
      <w:bookmarkEnd w:id="69"/>
      <w:bookmarkEnd w:id="70"/>
      <w:bookmarkEnd w:id="71"/>
      <w:bookmarkEnd w:id="72"/>
      <w:r w:rsidR="008623A0">
        <w:rPr>
          <w:rFonts w:ascii="Aptos" w:eastAsia="Malgun Gothic" w:hAnsi="Aptos" w:cs="Times New Roman"/>
          <w:color w:val="002060"/>
        </w:rPr>
        <w:t>/BANKING</w:t>
      </w:r>
      <w:bookmarkEnd w:id="73"/>
      <w:bookmarkEnd w:id="74"/>
      <w:bookmarkEnd w:id="75"/>
      <w:bookmarkEnd w:id="76"/>
    </w:p>
    <w:p w14:paraId="37AE3A53" w14:textId="77777777" w:rsidR="00B134D8" w:rsidRPr="00B134D8" w:rsidRDefault="00B134D8" w:rsidP="00B134D8">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p>
    <w:p w14:paraId="5285FD44" w14:textId="2B27F9FD" w:rsidR="00B134D8" w:rsidRPr="00B134D8" w:rsidRDefault="00B134D8" w:rsidP="00B134D8">
      <w:pPr>
        <w:pStyle w:val="Heading2"/>
        <w:rPr>
          <w:rFonts w:ascii="Aptos" w:eastAsia="Times New Roman" w:hAnsi="Aptos" w:cs="Times New Roman"/>
          <w:color w:val="002060"/>
          <w:kern w:val="36"/>
          <w:sz w:val="28"/>
          <w:szCs w:val="28"/>
        </w:rPr>
      </w:pPr>
      <w:bookmarkStart w:id="210" w:name="_Toc226641448"/>
      <w:proofErr w:type="spellStart"/>
      <w:r w:rsidRPr="00B134D8">
        <w:rPr>
          <w:rFonts w:ascii="Aptos" w:eastAsia="Times New Roman" w:hAnsi="Aptos" w:cs="Times New Roman"/>
          <w:color w:val="002060"/>
          <w:kern w:val="36"/>
          <w:sz w:val="28"/>
          <w:szCs w:val="28"/>
        </w:rPr>
        <w:t>SBV</w:t>
      </w:r>
      <w:proofErr w:type="spellEnd"/>
      <w:r w:rsidRPr="00B134D8">
        <w:rPr>
          <w:rFonts w:ascii="Aptos" w:eastAsia="Times New Roman" w:hAnsi="Aptos" w:cs="Times New Roman"/>
          <w:color w:val="002060"/>
          <w:kern w:val="36"/>
          <w:sz w:val="28"/>
          <w:szCs w:val="28"/>
        </w:rPr>
        <w:t xml:space="preserve"> to keep interest rates stable: Deputy Governor</w:t>
      </w:r>
      <w:bookmarkEnd w:id="210"/>
    </w:p>
    <w:p w14:paraId="7951FA82" w14:textId="56AC100E" w:rsidR="00B134D8" w:rsidRPr="00B134D8" w:rsidRDefault="00B134D8" w:rsidP="00B134D8">
      <w:pPr>
        <w:shd w:val="clear" w:color="auto" w:fill="FFFFFF"/>
        <w:spacing w:after="0" w:line="288" w:lineRule="auto"/>
        <w:ind w:right="150"/>
        <w:jc w:val="both"/>
        <w:rPr>
          <w:rFonts w:ascii="Aptos" w:eastAsia="Times New Roman" w:hAnsi="Aptos" w:cs="Times New Roman"/>
          <w:i/>
          <w:iCs/>
          <w:color w:val="002060"/>
          <w:sz w:val="18"/>
          <w:szCs w:val="18"/>
          <w:bdr w:val="single" w:sz="6" w:space="0" w:color="E2E2E2" w:frame="1"/>
        </w:rPr>
      </w:pPr>
      <w:proofErr w:type="spellStart"/>
      <w:r w:rsidRPr="00B134D8">
        <w:rPr>
          <w:rFonts w:ascii="Aptos" w:eastAsia="Times New Roman" w:hAnsi="Aptos" w:cs="Times New Roman"/>
          <w:i/>
          <w:iCs/>
          <w:color w:val="002060"/>
          <w:sz w:val="18"/>
          <w:szCs w:val="18"/>
        </w:rPr>
        <w:t>VNA</w:t>
      </w:r>
      <w:proofErr w:type="spellEnd"/>
      <w:r w:rsidRPr="00B134D8">
        <w:rPr>
          <w:rFonts w:ascii="Aptos" w:eastAsia="Times New Roman" w:hAnsi="Aptos" w:cs="Times New Roman"/>
          <w:i/>
          <w:iCs/>
          <w:color w:val="002060"/>
          <w:sz w:val="18"/>
          <w:szCs w:val="18"/>
        </w:rPr>
        <w:fldChar w:fldCharType="begin"/>
      </w:r>
      <w:r w:rsidRPr="00B134D8">
        <w:rPr>
          <w:rFonts w:ascii="Aptos" w:eastAsia="Times New Roman" w:hAnsi="Aptos" w:cs="Times New Roman"/>
          <w:i/>
          <w:iCs/>
          <w:color w:val="002060"/>
          <w:sz w:val="18"/>
          <w:szCs w:val="18"/>
        </w:rPr>
        <w:instrText>HYPERLINK "javasctip:void(0);" \o "Share the post on zalo"</w:instrText>
      </w:r>
      <w:r w:rsidRPr="00B134D8">
        <w:rPr>
          <w:rFonts w:ascii="Aptos" w:eastAsia="Times New Roman" w:hAnsi="Aptos" w:cs="Times New Roman"/>
          <w:i/>
          <w:iCs/>
          <w:color w:val="002060"/>
          <w:sz w:val="18"/>
          <w:szCs w:val="18"/>
        </w:rPr>
      </w:r>
      <w:r w:rsidRPr="00B134D8">
        <w:rPr>
          <w:rFonts w:ascii="Aptos" w:eastAsia="Times New Roman" w:hAnsi="Aptos" w:cs="Times New Roman"/>
          <w:i/>
          <w:iCs/>
          <w:color w:val="002060"/>
          <w:sz w:val="18"/>
          <w:szCs w:val="18"/>
        </w:rPr>
        <w:fldChar w:fldCharType="separate"/>
      </w:r>
    </w:p>
    <w:p w14:paraId="3E66563D" w14:textId="77777777" w:rsidR="00B134D8" w:rsidRDefault="00B134D8" w:rsidP="00B134D8">
      <w:pPr>
        <w:shd w:val="clear" w:color="auto" w:fill="FFFFFF"/>
        <w:spacing w:after="0" w:line="288" w:lineRule="auto"/>
        <w:jc w:val="both"/>
        <w:rPr>
          <w:rFonts w:ascii="Aptos" w:eastAsia="Times New Roman" w:hAnsi="Aptos" w:cs="Times New Roman"/>
          <w:color w:val="002060"/>
        </w:rPr>
      </w:pPr>
      <w:r w:rsidRPr="00B134D8">
        <w:rPr>
          <w:rFonts w:ascii="Aptos" w:eastAsia="Times New Roman" w:hAnsi="Aptos" w:cs="Times New Roman"/>
          <w:color w:val="002060"/>
        </w:rPr>
        <w:fldChar w:fldCharType="end"/>
      </w:r>
    </w:p>
    <w:p w14:paraId="1343DBEC" w14:textId="1E36FBCB" w:rsidR="00B134D8" w:rsidRPr="00B134D8" w:rsidRDefault="00B134D8" w:rsidP="00B134D8">
      <w:pPr>
        <w:shd w:val="clear" w:color="auto" w:fill="FFFFFF"/>
        <w:spacing w:after="0" w:line="288" w:lineRule="auto"/>
        <w:jc w:val="both"/>
        <w:rPr>
          <w:rFonts w:ascii="Aptos" w:eastAsia="Times New Roman" w:hAnsi="Aptos" w:cs="Times New Roman"/>
          <w:color w:val="002060"/>
        </w:rPr>
      </w:pPr>
      <w:r w:rsidRPr="00B134D8">
        <w:rPr>
          <w:rFonts w:ascii="Aptos" w:eastAsia="Times New Roman" w:hAnsi="Aptos" w:cs="Arial"/>
          <w:b/>
          <w:bCs/>
          <w:color w:val="002060"/>
        </w:rPr>
        <w:t xml:space="preserve">The monetary policy will remain proactive and flexible, closely coordinated with an appropriately expansionary fiscal policy to </w:t>
      </w:r>
      <w:proofErr w:type="spellStart"/>
      <w:r w:rsidRPr="00B134D8">
        <w:rPr>
          <w:rFonts w:ascii="Aptos" w:eastAsia="Times New Roman" w:hAnsi="Aptos" w:cs="Arial"/>
          <w:b/>
          <w:bCs/>
          <w:color w:val="002060"/>
        </w:rPr>
        <w:t>prioritise</w:t>
      </w:r>
      <w:proofErr w:type="spellEnd"/>
      <w:r w:rsidRPr="00B134D8">
        <w:rPr>
          <w:rFonts w:ascii="Aptos" w:eastAsia="Times New Roman" w:hAnsi="Aptos" w:cs="Arial"/>
          <w:b/>
          <w:bCs/>
          <w:color w:val="002060"/>
        </w:rPr>
        <w:t xml:space="preserve"> inflation control while supporting sustainable growth.</w:t>
      </w:r>
    </w:p>
    <w:p w14:paraId="2D58980B"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The State Bank of Vietnam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will maintain a flexible and supportive interest rate policy for the rest of 2026, focusing on liquidity support and borrowing cost stability to sustain economic growth amid rising global uncertainties and inflationary pressures.</w:t>
      </w:r>
    </w:p>
    <w:p w14:paraId="3ACDB763"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Speaking at the Government’s regular press briefing in Hanoi on April 4,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xml:space="preserve"> Deputy Governor Pham Thanh Ha said the central bank will continue governing interest rates proactively while coordinating monetary tools to support the economy.</w:t>
      </w:r>
    </w:p>
    <w:p w14:paraId="01011F32"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Ha warned that the global landscape has become more complex and unpredictable, driven by the escalating geopolitical tensions and conflicts in the Middle East, which have pushed up oil prices and added inflationary risks worldwide, posing challenges to monetary policy governance and banking operations.</w:t>
      </w:r>
    </w:p>
    <w:p w14:paraId="2316668E"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In response, the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xml:space="preserve"> has closely adhered to the Government and Prime Minister’s directives, proactively and flexibly adopted policy measures to control inflation, keep the macro-economy stable and support sustainable growth. Monetary policy tools have been coordinated to ensure sufficient liquidity for the economy and maintain stability in the monetary market, Ha said.</w:t>
      </w:r>
    </w:p>
    <w:p w14:paraId="2D692191"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Key policy rates have been held steady, allowing credit </w:t>
      </w:r>
      <w:proofErr w:type="spellStart"/>
      <w:r w:rsidRPr="00B134D8">
        <w:rPr>
          <w:rFonts w:ascii="Aptos" w:eastAsia="Times New Roman" w:hAnsi="Aptos" w:cs="Arial"/>
          <w:color w:val="002060"/>
        </w:rPr>
        <w:t>organisations</w:t>
      </w:r>
      <w:proofErr w:type="spellEnd"/>
      <w:r w:rsidRPr="00B134D8">
        <w:rPr>
          <w:rFonts w:ascii="Aptos" w:eastAsia="Times New Roman" w:hAnsi="Aptos" w:cs="Arial"/>
          <w:color w:val="002060"/>
        </w:rPr>
        <w:t xml:space="preserve"> to access low-cost funding from the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xml:space="preserve"> to support economic activity.</w:t>
      </w:r>
    </w:p>
    <w:p w14:paraId="35397DB2"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The central bank has also instructed banks and foreign bank branches to </w:t>
      </w:r>
      <w:proofErr w:type="spellStart"/>
      <w:r w:rsidRPr="00B134D8">
        <w:rPr>
          <w:rFonts w:ascii="Aptos" w:eastAsia="Times New Roman" w:hAnsi="Aptos" w:cs="Arial"/>
          <w:color w:val="002060"/>
        </w:rPr>
        <w:t>stabilise</w:t>
      </w:r>
      <w:proofErr w:type="spellEnd"/>
      <w:r w:rsidRPr="00B134D8">
        <w:rPr>
          <w:rFonts w:ascii="Aptos" w:eastAsia="Times New Roman" w:hAnsi="Aptos" w:cs="Arial"/>
          <w:color w:val="002060"/>
        </w:rPr>
        <w:t xml:space="preserve"> both lending and deposit rates and preserve overall market order.</w:t>
      </w:r>
    </w:p>
    <w:p w14:paraId="7997F8D4"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Banks were told to strictly adhere to interest rate regulations, ramp up internal controls, promptly address any violations, and carefully balance funding and lending to safeguard liquidity and payment capacity without distorting market rates. They must also continue publicly disclosing lending rates on their websites to improve transparency for borrowers.</w:t>
      </w:r>
    </w:p>
    <w:p w14:paraId="5631D96F"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However, the Deputy Governor admitted that interest rates still face upward pressure. Intensifying competition from other investment channels has made deposit </w:t>
      </w:r>
      <w:proofErr w:type="spellStart"/>
      <w:r w:rsidRPr="00B134D8">
        <w:rPr>
          <w:rFonts w:ascii="Aptos" w:eastAsia="Times New Roman" w:hAnsi="Aptos" w:cs="Arial"/>
          <w:color w:val="002060"/>
        </w:rPr>
        <w:t>mobilisation</w:t>
      </w:r>
      <w:proofErr w:type="spellEnd"/>
      <w:r w:rsidRPr="00B134D8">
        <w:rPr>
          <w:rFonts w:ascii="Aptos" w:eastAsia="Times New Roman" w:hAnsi="Aptos" w:cs="Arial"/>
          <w:color w:val="002060"/>
        </w:rPr>
        <w:t xml:space="preserve"> more difficult, leading to a gradual rise in deposit rates </w:t>
      </w:r>
      <w:r w:rsidRPr="00B134D8">
        <w:rPr>
          <w:rFonts w:ascii="Aptos" w:eastAsia="Times New Roman" w:hAnsi="Aptos" w:cs="Arial"/>
          <w:color w:val="002060"/>
        </w:rPr>
        <w:lastRenderedPageBreak/>
        <w:t>since late 2025. At the same time, credit growth has outpaced deposit growth, reflecting strong demand for capital as the Government pursues double-digit economic expansion.</w:t>
      </w:r>
    </w:p>
    <w:p w14:paraId="516F55A8"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With major international </w:t>
      </w:r>
      <w:proofErr w:type="spellStart"/>
      <w:r w:rsidRPr="00B134D8">
        <w:rPr>
          <w:rFonts w:ascii="Aptos" w:eastAsia="Times New Roman" w:hAnsi="Aptos" w:cs="Arial"/>
          <w:color w:val="002060"/>
        </w:rPr>
        <w:t>organisations</w:t>
      </w:r>
      <w:proofErr w:type="spellEnd"/>
      <w:r w:rsidRPr="00B134D8">
        <w:rPr>
          <w:rFonts w:ascii="Aptos" w:eastAsia="Times New Roman" w:hAnsi="Aptos" w:cs="Arial"/>
          <w:color w:val="002060"/>
        </w:rPr>
        <w:t xml:space="preserve"> forecasting prolonged global uncertainty and persistent risks to growth and inflation, he said the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xml:space="preserve"> will closely monitor both global and domestic developments. The monetary policy will remain proactive and flexible, closely coordinated with an appropriately expansionary fiscal policy to </w:t>
      </w:r>
      <w:proofErr w:type="spellStart"/>
      <w:r w:rsidRPr="00B134D8">
        <w:rPr>
          <w:rFonts w:ascii="Aptos" w:eastAsia="Times New Roman" w:hAnsi="Aptos" w:cs="Arial"/>
          <w:color w:val="002060"/>
        </w:rPr>
        <w:t>prioritise</w:t>
      </w:r>
      <w:proofErr w:type="spellEnd"/>
      <w:r w:rsidRPr="00B134D8">
        <w:rPr>
          <w:rFonts w:ascii="Aptos" w:eastAsia="Times New Roman" w:hAnsi="Aptos" w:cs="Arial"/>
          <w:color w:val="002060"/>
        </w:rPr>
        <w:t xml:space="preserve"> inflation control while supporting sustainable growth.</w:t>
      </w:r>
    </w:p>
    <w:p w14:paraId="3736022C" w14:textId="77777777"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On interest rates specifically, the </w:t>
      </w:r>
      <w:proofErr w:type="spellStart"/>
      <w:r w:rsidRPr="00B134D8">
        <w:rPr>
          <w:rFonts w:ascii="Aptos" w:eastAsia="Times New Roman" w:hAnsi="Aptos" w:cs="Arial"/>
          <w:color w:val="002060"/>
        </w:rPr>
        <w:t>SBV</w:t>
      </w:r>
      <w:proofErr w:type="spellEnd"/>
      <w:r w:rsidRPr="00B134D8">
        <w:rPr>
          <w:rFonts w:ascii="Aptos" w:eastAsia="Times New Roman" w:hAnsi="Aptos" w:cs="Arial"/>
          <w:color w:val="002060"/>
        </w:rPr>
        <w:t xml:space="preserve"> will adjust rates in line with evolving macroeconomic conditions, inflation trends, and monetary policy goals. It will continue using tools flexibly to ensure banking system liquidity and require lenders to maintain transparent disclosure of lending rates.</w:t>
      </w:r>
    </w:p>
    <w:p w14:paraId="2DFE1A4B" w14:textId="1B8FA6FA" w:rsidR="00B134D8" w:rsidRPr="00B134D8" w:rsidRDefault="00B134D8" w:rsidP="00B134D8">
      <w:pPr>
        <w:shd w:val="clear" w:color="auto" w:fill="FFFFFF"/>
        <w:spacing w:before="240" w:after="0" w:line="288" w:lineRule="auto"/>
        <w:jc w:val="both"/>
        <w:rPr>
          <w:rFonts w:ascii="Aptos" w:eastAsia="Times New Roman" w:hAnsi="Aptos" w:cs="Arial"/>
          <w:color w:val="002060"/>
        </w:rPr>
      </w:pPr>
      <w:r w:rsidRPr="00B134D8">
        <w:rPr>
          <w:rFonts w:ascii="Aptos" w:eastAsia="Times New Roman" w:hAnsi="Aptos" w:cs="Arial"/>
          <w:color w:val="002060"/>
        </w:rPr>
        <w:t xml:space="preserve">Credit </w:t>
      </w:r>
      <w:proofErr w:type="spellStart"/>
      <w:r w:rsidRPr="00B134D8">
        <w:rPr>
          <w:rFonts w:ascii="Aptos" w:eastAsia="Times New Roman" w:hAnsi="Aptos" w:cs="Arial"/>
          <w:color w:val="002060"/>
        </w:rPr>
        <w:t>organisations</w:t>
      </w:r>
      <w:proofErr w:type="spellEnd"/>
      <w:r w:rsidRPr="00B134D8">
        <w:rPr>
          <w:rFonts w:ascii="Aptos" w:eastAsia="Times New Roman" w:hAnsi="Aptos" w:cs="Arial"/>
          <w:color w:val="002060"/>
        </w:rPr>
        <w:t xml:space="preserve"> were also urged to strictly follow the </w:t>
      </w:r>
      <w:proofErr w:type="spellStart"/>
      <w:r w:rsidRPr="00B134D8">
        <w:rPr>
          <w:rFonts w:ascii="Aptos" w:eastAsia="Times New Roman" w:hAnsi="Aptos" w:cs="Arial"/>
          <w:color w:val="002060"/>
        </w:rPr>
        <w:t>SBV’s</w:t>
      </w:r>
      <w:proofErr w:type="spellEnd"/>
      <w:r w:rsidRPr="00B134D8">
        <w:rPr>
          <w:rFonts w:ascii="Aptos" w:eastAsia="Times New Roman" w:hAnsi="Aptos" w:cs="Arial"/>
          <w:color w:val="002060"/>
        </w:rPr>
        <w:t xml:space="preserve"> directives to </w:t>
      </w:r>
      <w:proofErr w:type="spellStart"/>
      <w:r w:rsidRPr="00B134D8">
        <w:rPr>
          <w:rFonts w:ascii="Aptos" w:eastAsia="Times New Roman" w:hAnsi="Aptos" w:cs="Arial"/>
          <w:color w:val="002060"/>
        </w:rPr>
        <w:t>stabilise</w:t>
      </w:r>
      <w:proofErr w:type="spellEnd"/>
      <w:r w:rsidRPr="00B134D8">
        <w:rPr>
          <w:rFonts w:ascii="Aptos" w:eastAsia="Times New Roman" w:hAnsi="Aptos" w:cs="Arial"/>
          <w:color w:val="002060"/>
        </w:rPr>
        <w:t xml:space="preserve"> interest rates and maintain a proper balance between credit growth and deposit </w:t>
      </w:r>
      <w:proofErr w:type="spellStart"/>
      <w:r w:rsidRPr="00B134D8">
        <w:rPr>
          <w:rFonts w:ascii="Aptos" w:eastAsia="Times New Roman" w:hAnsi="Aptos" w:cs="Arial"/>
          <w:color w:val="002060"/>
        </w:rPr>
        <w:t>mobilisation</w:t>
      </w:r>
      <w:proofErr w:type="spellEnd"/>
      <w:r w:rsidRPr="00B134D8">
        <w:rPr>
          <w:rFonts w:ascii="Aptos" w:eastAsia="Times New Roman" w:hAnsi="Aptos" w:cs="Arial"/>
          <w:color w:val="002060"/>
        </w:rPr>
        <w:t xml:space="preserve"> to prevent disorder in market rates, the official added</w:t>
      </w:r>
      <w:r w:rsidRPr="00B134D8">
        <w:rPr>
          <w:rFonts w:ascii="Aptos" w:eastAsia="Times New Roman" w:hAnsi="Aptos" w:cs="Arial"/>
          <w:color w:val="002060"/>
        </w:rPr>
        <w:t>.</w:t>
      </w:r>
    </w:p>
    <w:p w14:paraId="54564979" w14:textId="77777777" w:rsidR="00D64BFE" w:rsidRPr="00B134D8" w:rsidRDefault="00D64BFE" w:rsidP="00B134D8">
      <w:pPr>
        <w:spacing w:line="288" w:lineRule="auto"/>
        <w:jc w:val="both"/>
        <w:rPr>
          <w:rFonts w:ascii="Aptos" w:hAnsi="Aptos"/>
          <w:color w:val="002060"/>
        </w:rPr>
      </w:pPr>
    </w:p>
    <w:bookmarkStart w:id="211" w:name="_Hlk226029109"/>
    <w:p w14:paraId="2E0E1B8D" w14:textId="77777777" w:rsidR="00A57988" w:rsidRDefault="00853EC0" w:rsidP="00B9442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4C8CE5D" w14:textId="77777777" w:rsidR="00BC64F9" w:rsidRDefault="00BC64F9" w:rsidP="00B9442C">
      <w:pPr>
        <w:spacing w:line="288" w:lineRule="auto"/>
        <w:jc w:val="right"/>
        <w:rPr>
          <w:rStyle w:val="Hyperlink"/>
          <w:rFonts w:ascii="Aptos" w:eastAsia="Malgun Gothic" w:hAnsi="Aptos" w:cs="Times New Roman"/>
          <w:color w:val="002060"/>
        </w:rPr>
      </w:pPr>
    </w:p>
    <w:p w14:paraId="607A09BE" w14:textId="66A1A072" w:rsidR="00BC64F9" w:rsidRPr="00BC64F9" w:rsidRDefault="00BC64F9" w:rsidP="00BC64F9">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2" w:name="_Toc226641449"/>
      <w:proofErr w:type="spellStart"/>
      <w:r w:rsidRPr="00BC64F9">
        <w:rPr>
          <w:rFonts w:ascii="Aptos" w:eastAsia="Times New Roman" w:hAnsi="Aptos" w:cs="Times New Roman"/>
          <w:b/>
          <w:bCs/>
          <w:color w:val="002060"/>
          <w:kern w:val="36"/>
          <w:sz w:val="28"/>
          <w:szCs w:val="28"/>
        </w:rPr>
        <w:t>HCM</w:t>
      </w:r>
      <w:proofErr w:type="spellEnd"/>
      <w:r w:rsidRPr="00BC64F9">
        <w:rPr>
          <w:rFonts w:ascii="Aptos" w:eastAsia="Times New Roman" w:hAnsi="Aptos" w:cs="Times New Roman"/>
          <w:b/>
          <w:bCs/>
          <w:color w:val="002060"/>
          <w:kern w:val="36"/>
          <w:sz w:val="28"/>
          <w:szCs w:val="28"/>
        </w:rPr>
        <w:t xml:space="preserve"> City jumps 11 positions in Global Financial Centers Index</w:t>
      </w:r>
      <w:bookmarkEnd w:id="212"/>
    </w:p>
    <w:p w14:paraId="44D4A054" w14:textId="77777777" w:rsidR="00BC64F9" w:rsidRPr="00BC64F9" w:rsidRDefault="00BC64F9" w:rsidP="00BC64F9">
      <w:pPr>
        <w:spacing w:before="100" w:beforeAutospacing="1" w:after="100" w:afterAutospacing="1" w:line="288" w:lineRule="auto"/>
        <w:jc w:val="both"/>
        <w:rPr>
          <w:rFonts w:ascii="Aptos" w:eastAsia="Times New Roman" w:hAnsi="Aptos" w:cs="Times New Roman"/>
          <w:i/>
          <w:iCs/>
          <w:color w:val="002060"/>
          <w:sz w:val="18"/>
          <w:szCs w:val="18"/>
        </w:rPr>
      </w:pPr>
      <w:r w:rsidRPr="00BC64F9">
        <w:rPr>
          <w:rFonts w:ascii="Aptos" w:eastAsia="Times New Roman" w:hAnsi="Aptos" w:cs="Times New Roman"/>
          <w:i/>
          <w:iCs/>
          <w:color w:val="002060"/>
          <w:sz w:val="18"/>
          <w:szCs w:val="18"/>
        </w:rPr>
        <w:t>VET</w:t>
      </w:r>
    </w:p>
    <w:p w14:paraId="2C179C58" w14:textId="77777777" w:rsidR="00BC64F9" w:rsidRPr="00BC64F9" w:rsidRDefault="00BC64F9" w:rsidP="00BC64F9">
      <w:pPr>
        <w:spacing w:before="100" w:beforeAutospacing="1" w:after="100" w:afterAutospacing="1" w:line="288" w:lineRule="auto"/>
        <w:jc w:val="both"/>
        <w:rPr>
          <w:rFonts w:ascii="Aptos" w:eastAsia="Times New Roman" w:hAnsi="Aptos" w:cs="Times New Roman"/>
          <w:color w:val="002060"/>
        </w:rPr>
      </w:pPr>
    </w:p>
    <w:p w14:paraId="20D5B00A" w14:textId="77777777" w:rsidR="00BC64F9" w:rsidRPr="00BC64F9" w:rsidRDefault="00BC64F9" w:rsidP="00BC64F9">
      <w:pPr>
        <w:spacing w:before="100" w:beforeAutospacing="1" w:after="100" w:afterAutospacing="1" w:line="288" w:lineRule="auto"/>
        <w:jc w:val="both"/>
        <w:outlineLvl w:val="1"/>
        <w:rPr>
          <w:rFonts w:ascii="Aptos" w:eastAsia="Times New Roman" w:hAnsi="Aptos" w:cs="Arial"/>
          <w:b/>
          <w:bCs/>
          <w:color w:val="002060"/>
        </w:rPr>
      </w:pPr>
      <w:bookmarkStart w:id="213" w:name="_Toc226641450"/>
      <w:r w:rsidRPr="00BC64F9">
        <w:rPr>
          <w:rFonts w:ascii="Aptos" w:eastAsia="Times New Roman" w:hAnsi="Aptos" w:cs="Arial"/>
          <w:b/>
          <w:bCs/>
          <w:color w:val="002060"/>
        </w:rPr>
        <w:t>The improved standing signals meaningful gains in upgrading the financial business environment, strengthening infrastructure and deepening connectivity with international markets.</w:t>
      </w:r>
      <w:bookmarkEnd w:id="213"/>
    </w:p>
    <w:p w14:paraId="40CF41D4" w14:textId="77777777" w:rsidR="00BC64F9" w:rsidRPr="00BC64F9" w:rsidRDefault="00BC64F9" w:rsidP="00BC64F9">
      <w:pPr>
        <w:shd w:val="clear" w:color="auto" w:fill="FFFFFF"/>
        <w:spacing w:before="100" w:beforeAutospacing="1" w:after="100" w:afterAutospacing="1" w:line="288" w:lineRule="auto"/>
        <w:jc w:val="both"/>
        <w:rPr>
          <w:rFonts w:ascii="Aptos" w:eastAsia="Times New Roman" w:hAnsi="Aptos" w:cs="Arial"/>
          <w:color w:val="002060"/>
        </w:rPr>
      </w:pPr>
      <w:r w:rsidRPr="00BC64F9">
        <w:rPr>
          <w:rFonts w:ascii="Aptos" w:eastAsia="Times New Roman" w:hAnsi="Aptos" w:cs="Arial"/>
          <w:color w:val="002060"/>
        </w:rPr>
        <w:t xml:space="preserve">Ho Chi Minh City has jumped 11 positions in the Global Financial Centers Index (GFCI) compared with 2025, now ranking 84th globally, according to the latest Global Financial </w:t>
      </w:r>
      <w:proofErr w:type="spellStart"/>
      <w:r w:rsidRPr="00BC64F9">
        <w:rPr>
          <w:rFonts w:ascii="Aptos" w:eastAsia="Times New Roman" w:hAnsi="Aptos" w:cs="Arial"/>
          <w:color w:val="002060"/>
        </w:rPr>
        <w:t>Centres</w:t>
      </w:r>
      <w:proofErr w:type="spellEnd"/>
      <w:r w:rsidRPr="00BC64F9">
        <w:rPr>
          <w:rFonts w:ascii="Aptos" w:eastAsia="Times New Roman" w:hAnsi="Aptos" w:cs="Arial"/>
          <w:color w:val="002060"/>
        </w:rPr>
        <w:t xml:space="preserve"> Index 2026 (GFCI 39).</w:t>
      </w:r>
    </w:p>
    <w:p w14:paraId="6A1D45D1" w14:textId="77777777" w:rsidR="00BC64F9" w:rsidRPr="00BC64F9" w:rsidRDefault="00BC64F9" w:rsidP="00BC64F9">
      <w:pPr>
        <w:shd w:val="clear" w:color="auto" w:fill="FFFFFF"/>
        <w:spacing w:before="100" w:beforeAutospacing="1" w:after="100" w:afterAutospacing="1" w:line="288" w:lineRule="auto"/>
        <w:jc w:val="both"/>
        <w:rPr>
          <w:rFonts w:ascii="Aptos" w:eastAsia="Times New Roman" w:hAnsi="Aptos" w:cs="Arial"/>
          <w:color w:val="002060"/>
        </w:rPr>
      </w:pPr>
      <w:r w:rsidRPr="00BC64F9">
        <w:rPr>
          <w:rFonts w:ascii="Aptos" w:eastAsia="Times New Roman" w:hAnsi="Aptos" w:cs="Arial"/>
          <w:color w:val="002060"/>
        </w:rPr>
        <w:t>The improved standing signals meaningful gains in upgrading the financial business environment, strengthening infrastructure and deepening connectivity with international markets.</w:t>
      </w:r>
    </w:p>
    <w:p w14:paraId="000C6109" w14:textId="77777777" w:rsidR="00BC64F9" w:rsidRPr="00BC64F9" w:rsidRDefault="00BC64F9" w:rsidP="00BC64F9">
      <w:pPr>
        <w:shd w:val="clear" w:color="auto" w:fill="FFFFFF"/>
        <w:spacing w:before="100" w:beforeAutospacing="1" w:after="100" w:afterAutospacing="1" w:line="288" w:lineRule="auto"/>
        <w:jc w:val="both"/>
        <w:rPr>
          <w:rFonts w:ascii="Aptos" w:eastAsia="Times New Roman" w:hAnsi="Aptos" w:cs="Arial"/>
          <w:color w:val="002060"/>
        </w:rPr>
      </w:pPr>
      <w:r w:rsidRPr="00BC64F9">
        <w:rPr>
          <w:rFonts w:ascii="Aptos" w:eastAsia="Times New Roman" w:hAnsi="Aptos" w:cs="Arial"/>
          <w:color w:val="002060"/>
        </w:rPr>
        <w:t xml:space="preserve">What is particularly significant is that the city is identified as one of the financial centers in the world expected to gain considerable importance in the next 2 to 3 years, according to Mr. Richard D. McClellan, Executive Director of Vietnam's International Financial Center in Ho Chi Minh City (HCMC </w:t>
      </w:r>
      <w:proofErr w:type="spellStart"/>
      <w:r w:rsidRPr="00BC64F9">
        <w:rPr>
          <w:rFonts w:ascii="Aptos" w:eastAsia="Times New Roman" w:hAnsi="Aptos" w:cs="Arial"/>
          <w:color w:val="002060"/>
        </w:rPr>
        <w:t>IFC</w:t>
      </w:r>
      <w:proofErr w:type="spellEnd"/>
      <w:r w:rsidRPr="00BC64F9">
        <w:rPr>
          <w:rFonts w:ascii="Aptos" w:eastAsia="Times New Roman" w:hAnsi="Aptos" w:cs="Arial"/>
          <w:color w:val="002060"/>
        </w:rPr>
        <w:t>).</w:t>
      </w:r>
    </w:p>
    <w:p w14:paraId="027EB9BC" w14:textId="3C484DE6" w:rsidR="00E13C74" w:rsidRPr="00BC64F9" w:rsidRDefault="00BC64F9" w:rsidP="00BC64F9">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BC64F9">
        <w:rPr>
          <w:rFonts w:ascii="Aptos" w:eastAsia="Times New Roman" w:hAnsi="Aptos" w:cs="Arial"/>
          <w:color w:val="002060"/>
        </w:rPr>
        <w:t>The newly released GFCI results are a significant signal for Ho Chi Minh City and Vietnam, reflecting the increasing interest from the international financial community, he said. However, this comes with a clear demand to transform this interest into actual capital flows and to build a solid institutional framework.</w:t>
      </w:r>
    </w:p>
    <w:bookmarkStart w:id="214" w:name="_Toc186722691"/>
    <w:bookmarkStart w:id="215" w:name="_Toc187326017"/>
    <w:bookmarkStart w:id="216" w:name="_Toc187919317"/>
    <w:bookmarkStart w:id="217" w:name="_Toc188519309"/>
    <w:bookmarkStart w:id="218" w:name="_Toc189746399"/>
    <w:bookmarkStart w:id="219" w:name="_Toc190348424"/>
    <w:bookmarkStart w:id="220" w:name="_Toc190954008"/>
    <w:bookmarkStart w:id="221" w:name="_Toc191559693"/>
    <w:bookmarkStart w:id="222" w:name="_Toc192153145"/>
    <w:bookmarkStart w:id="223" w:name="_Toc192767030"/>
    <w:bookmarkStart w:id="224" w:name="_Toc193361537"/>
    <w:bookmarkStart w:id="225" w:name="_Toc193977729"/>
    <w:bookmarkStart w:id="226" w:name="_Toc194671393"/>
    <w:bookmarkStart w:id="227" w:name="_Toc195192224"/>
    <w:bookmarkStart w:id="228" w:name="_Toc195795569"/>
    <w:bookmarkStart w:id="229" w:name="_Toc196395797"/>
    <w:bookmarkStart w:id="230" w:name="_Toc197596758"/>
    <w:bookmarkStart w:id="231" w:name="_Toc198210641"/>
    <w:bookmarkStart w:id="232" w:name="_Toc198816026"/>
    <w:bookmarkStart w:id="233" w:name="_Toc199419424"/>
    <w:bookmarkStart w:id="234" w:name="_Toc200013593"/>
    <w:bookmarkStart w:id="235" w:name="_Toc200628572"/>
    <w:bookmarkStart w:id="236" w:name="_Toc201837355"/>
    <w:bookmarkStart w:id="237" w:name="_Toc202445690"/>
    <w:bookmarkStart w:id="238" w:name="_Toc203047555"/>
    <w:bookmarkStart w:id="239" w:name="_Toc203655860"/>
    <w:bookmarkStart w:id="240" w:name="_Toc204262797"/>
    <w:bookmarkStart w:id="241" w:name="_Toc204862956"/>
    <w:bookmarkStart w:id="242" w:name="_Toc205466583"/>
    <w:bookmarkStart w:id="243" w:name="_Toc206074502"/>
    <w:bookmarkStart w:id="244" w:name="_Toc207184395"/>
    <w:bookmarkStart w:id="245" w:name="_Toc207888598"/>
    <w:bookmarkStart w:id="246" w:name="_Toc208493622"/>
    <w:bookmarkStart w:id="247" w:name="_Toc208493700"/>
    <w:bookmarkStart w:id="248" w:name="_Toc209099445"/>
    <w:bookmarkStart w:id="249" w:name="_Toc209702674"/>
    <w:bookmarkStart w:id="250" w:name="_Toc210305238"/>
    <w:bookmarkStart w:id="251" w:name="_Toc210911914"/>
    <w:bookmarkStart w:id="252" w:name="_Toc210912006"/>
    <w:bookmarkStart w:id="253" w:name="_Toc211518239"/>
    <w:bookmarkStart w:id="254" w:name="_Toc212118919"/>
    <w:bookmarkStart w:id="255" w:name="_Toc212726912"/>
    <w:bookmarkStart w:id="256" w:name="_Toc213334249"/>
    <w:bookmarkStart w:id="257" w:name="_Toc213924599"/>
    <w:bookmarkEnd w:id="211"/>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9C88ACF" w14:textId="77777777" w:rsidR="005F4D8A" w:rsidRPr="001774DB" w:rsidRDefault="005F4D8A" w:rsidP="001774DB">
      <w:pPr>
        <w:spacing w:before="100" w:beforeAutospacing="1" w:after="100" w:afterAutospacing="1" w:line="240" w:lineRule="auto"/>
        <w:jc w:val="both"/>
        <w:rPr>
          <w:rFonts w:ascii="Arial" w:eastAsia="Times New Roman" w:hAnsi="Arial" w:cs="Arial"/>
          <w:color w:val="000000"/>
          <w:sz w:val="24"/>
          <w:szCs w:val="24"/>
        </w:rPr>
      </w:pP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58" w:name="_Toc214539941"/>
      <w:bookmarkStart w:id="259" w:name="_Toc215144377"/>
      <w:bookmarkStart w:id="260" w:name="_Toc215750954"/>
      <w:bookmarkStart w:id="261" w:name="_Toc216355050"/>
      <w:bookmarkStart w:id="262" w:name="_Toc216965797"/>
      <w:bookmarkStart w:id="263" w:name="_Toc217639123"/>
      <w:bookmarkStart w:id="264" w:name="_Toc218772672"/>
      <w:bookmarkStart w:id="265" w:name="_Toc219377437"/>
      <w:bookmarkStart w:id="266" w:name="_Toc219985595"/>
      <w:bookmarkStart w:id="267" w:name="_Toc220587254"/>
      <w:bookmarkStart w:id="268" w:name="_Toc221194730"/>
      <w:bookmarkStart w:id="269" w:name="_Toc223006375"/>
      <w:bookmarkStart w:id="270" w:name="_Toc223615162"/>
      <w:bookmarkStart w:id="271"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341B7607" w14:textId="03CD8636"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272" w:name="_Toc224824082"/>
      <w:bookmarkStart w:id="273" w:name="_Toc225429687"/>
      <w:bookmarkStart w:id="274" w:name="_Toc226641451"/>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75" w:name="_Toc372277036"/>
      <w:bookmarkStart w:id="276" w:name="_Toc372881662"/>
      <w:bookmarkStart w:id="277" w:name="_Toc373484630"/>
      <w:bookmarkStart w:id="278" w:name="_Toc374089641"/>
      <w:bookmarkStart w:id="279" w:name="_Toc374695753"/>
      <w:bookmarkStart w:id="280" w:name="_Toc375297865"/>
      <w:bookmarkStart w:id="281" w:name="_Toc375903285"/>
      <w:bookmarkStart w:id="282" w:name="_Toc376510600"/>
      <w:bookmarkStart w:id="283" w:name="_Toc377114107"/>
      <w:bookmarkStart w:id="284" w:name="_Toc377720877"/>
      <w:bookmarkStart w:id="285" w:name="_Toc378323090"/>
      <w:bookmarkStart w:id="286" w:name="_Toc379533627"/>
      <w:bookmarkStart w:id="287" w:name="_Toc380136921"/>
      <w:bookmarkStart w:id="288" w:name="_Toc380744470"/>
      <w:bookmarkStart w:id="289" w:name="_Toc381349390"/>
      <w:bookmarkStart w:id="290" w:name="_Toc381952740"/>
      <w:bookmarkStart w:id="291" w:name="_Toc382557146"/>
      <w:bookmarkStart w:id="292" w:name="_Toc383161642"/>
      <w:bookmarkStart w:id="293" w:name="_Toc383767069"/>
      <w:bookmarkStart w:id="294" w:name="_Toc384372106"/>
      <w:bookmarkStart w:id="295" w:name="_Toc384976538"/>
      <w:bookmarkStart w:id="296" w:name="_Toc385581149"/>
      <w:bookmarkStart w:id="297" w:name="_Toc386187311"/>
      <w:bookmarkStart w:id="298" w:name="_Toc387396227"/>
      <w:bookmarkStart w:id="299" w:name="_Toc388000659"/>
      <w:bookmarkStart w:id="300" w:name="_Toc388604987"/>
      <w:bookmarkStart w:id="301" w:name="_Toc389209518"/>
      <w:bookmarkStart w:id="302" w:name="_Toc389815749"/>
      <w:bookmarkStart w:id="303" w:name="_Toc390418758"/>
      <w:bookmarkStart w:id="304" w:name="_Toc391026118"/>
      <w:bookmarkStart w:id="305" w:name="_Toc392233738"/>
      <w:bookmarkStart w:id="306" w:name="_Toc392837336"/>
      <w:bookmarkStart w:id="307" w:name="_Toc394048499"/>
      <w:bookmarkStart w:id="308" w:name="_Toc394651767"/>
      <w:bookmarkStart w:id="309" w:name="_Toc395258652"/>
      <w:bookmarkStart w:id="310" w:name="_Toc395862292"/>
      <w:bookmarkStart w:id="311" w:name="_Toc396467104"/>
      <w:bookmarkStart w:id="312" w:name="_Toc397074774"/>
      <w:bookmarkStart w:id="313" w:name="_Toc397679397"/>
      <w:bookmarkStart w:id="314" w:name="_Toc398281793"/>
      <w:bookmarkStart w:id="315" w:name="_Toc398887280"/>
      <w:bookmarkStart w:id="316" w:name="_Toc399492492"/>
      <w:bookmarkStart w:id="317" w:name="_Toc400096557"/>
      <w:bookmarkStart w:id="318" w:name="_Toc400699355"/>
      <w:bookmarkStart w:id="319" w:name="_Toc401908571"/>
      <w:bookmarkStart w:id="320" w:name="_Toc402514113"/>
      <w:bookmarkStart w:id="321" w:name="_Toc403119468"/>
      <w:bookmarkStart w:id="322" w:name="_Toc403725573"/>
      <w:bookmarkStart w:id="323" w:name="_Toc404332237"/>
      <w:bookmarkStart w:id="324" w:name="_Toc404935397"/>
      <w:bookmarkStart w:id="325" w:name="_Toc405540230"/>
      <w:bookmarkStart w:id="326" w:name="_Toc406144907"/>
      <w:bookmarkStart w:id="327" w:name="_Toc406680256"/>
      <w:bookmarkStart w:id="328" w:name="_Toc407350896"/>
      <w:bookmarkStart w:id="329" w:name="_Toc408564576"/>
      <w:bookmarkStart w:id="330" w:name="_Toc409169007"/>
      <w:bookmarkStart w:id="331" w:name="_Toc409774757"/>
      <w:bookmarkStart w:id="332" w:name="_Toc410380506"/>
      <w:bookmarkStart w:id="333" w:name="_Toc410982170"/>
      <w:bookmarkStart w:id="334" w:name="_Toc411587715"/>
      <w:bookmarkStart w:id="335" w:name="_Toc412798936"/>
      <w:bookmarkStart w:id="336" w:name="_Toc413401078"/>
      <w:bookmarkStart w:id="337" w:name="_Toc414005850"/>
      <w:bookmarkStart w:id="338" w:name="_Toc415215509"/>
      <w:bookmarkStart w:id="339" w:name="_Toc415827057"/>
      <w:bookmarkStart w:id="340" w:name="_Toc416423737"/>
      <w:bookmarkStart w:id="341" w:name="_Toc417031184"/>
      <w:bookmarkStart w:id="342" w:name="_Toc417634610"/>
      <w:bookmarkStart w:id="343" w:name="_Toc418844126"/>
      <w:bookmarkStart w:id="344" w:name="_Toc419450432"/>
      <w:bookmarkStart w:id="345" w:name="_Toc420056735"/>
      <w:bookmarkStart w:id="346" w:name="_Toc420661557"/>
      <w:bookmarkStart w:id="347" w:name="_Toc421264723"/>
      <w:bookmarkStart w:id="348" w:name="_Toc421871471"/>
      <w:bookmarkStart w:id="349" w:name="_Toc422473458"/>
      <w:bookmarkStart w:id="350" w:name="_Toc423078376"/>
      <w:bookmarkStart w:id="351" w:name="_Toc423682216"/>
      <w:bookmarkStart w:id="352" w:name="_Toc424301013"/>
      <w:bookmarkStart w:id="353" w:name="_Toc424891971"/>
      <w:bookmarkStart w:id="354" w:name="_Toc425495589"/>
      <w:bookmarkStart w:id="355" w:name="_Toc426104624"/>
      <w:bookmarkStart w:id="356" w:name="_Toc426707573"/>
      <w:bookmarkStart w:id="357" w:name="_Toc427312143"/>
      <w:bookmarkStart w:id="358" w:name="_Toc427915952"/>
      <w:bookmarkStart w:id="359" w:name="_Toc428523125"/>
      <w:bookmarkStart w:id="360" w:name="_Toc429732374"/>
      <w:bookmarkStart w:id="361" w:name="_Toc430335764"/>
      <w:bookmarkStart w:id="362" w:name="_Toc430941475"/>
      <w:bookmarkStart w:id="363" w:name="_Toc431546386"/>
      <w:bookmarkStart w:id="364" w:name="_Toc432151519"/>
      <w:bookmarkStart w:id="365" w:name="_Toc432755903"/>
      <w:bookmarkStart w:id="366" w:name="_Toc433361375"/>
      <w:bookmarkStart w:id="367" w:name="_Toc433965274"/>
      <w:bookmarkStart w:id="368" w:name="_Toc434571313"/>
      <w:bookmarkStart w:id="369" w:name="_Toc435172620"/>
      <w:bookmarkStart w:id="370" w:name="_Toc435779446"/>
      <w:bookmarkStart w:id="371" w:name="_Toc436380886"/>
      <w:bookmarkStart w:id="372" w:name="_Toc436991375"/>
      <w:bookmarkStart w:id="373" w:name="_Toc437595397"/>
      <w:bookmarkStart w:id="374" w:name="_Toc440013651"/>
      <w:bookmarkStart w:id="375" w:name="_Toc440621863"/>
      <w:bookmarkStart w:id="376" w:name="_Toc441223773"/>
      <w:bookmarkStart w:id="377" w:name="_Toc441828297"/>
      <w:bookmarkStart w:id="378" w:name="_Toc441828392"/>
      <w:bookmarkStart w:id="379" w:name="_Toc442344474"/>
      <w:bookmarkStart w:id="380" w:name="_Toc443643405"/>
      <w:bookmarkStart w:id="381" w:name="_Toc444246117"/>
      <w:bookmarkStart w:id="382" w:name="_Toc444852040"/>
      <w:bookmarkStart w:id="383" w:name="_Toc445456100"/>
      <w:bookmarkStart w:id="384" w:name="_Toc445973466"/>
      <w:bookmarkStart w:id="385" w:name="_Toc446664819"/>
      <w:bookmarkStart w:id="386" w:name="_Toc447269370"/>
      <w:bookmarkStart w:id="387" w:name="_Toc447874146"/>
      <w:bookmarkStart w:id="388" w:name="_Toc448482075"/>
      <w:bookmarkStart w:id="389" w:name="_Toc449082184"/>
      <w:bookmarkStart w:id="390" w:name="_Toc449689087"/>
      <w:bookmarkStart w:id="391" w:name="_Toc450293025"/>
      <w:bookmarkStart w:id="392" w:name="_Toc450896937"/>
      <w:bookmarkStart w:id="393" w:name="_Toc452625636"/>
      <w:bookmarkStart w:id="394" w:name="_Toc453317631"/>
      <w:bookmarkStart w:id="395" w:name="_Toc453921135"/>
      <w:bookmarkStart w:id="396" w:name="_Toc454525839"/>
      <w:bookmarkStart w:id="397" w:name="_Toc455664215"/>
      <w:bookmarkStart w:id="398" w:name="_Toc456342930"/>
      <w:bookmarkStart w:id="399" w:name="_Toc456948587"/>
      <w:bookmarkStart w:id="400" w:name="_Toc457551647"/>
      <w:bookmarkStart w:id="401" w:name="_Toc458760434"/>
      <w:bookmarkStart w:id="402" w:name="_Toc459970957"/>
      <w:bookmarkStart w:id="403" w:name="_Toc460493834"/>
      <w:bookmarkStart w:id="404" w:name="_Toc461091254"/>
      <w:bookmarkStart w:id="405" w:name="_Toc461785959"/>
      <w:bookmarkStart w:id="406" w:name="_Toc462393212"/>
      <w:bookmarkStart w:id="407" w:name="_Toc462996387"/>
      <w:bookmarkStart w:id="408" w:name="_Toc463600469"/>
      <w:bookmarkStart w:id="409" w:name="_Toc464205355"/>
      <w:bookmarkStart w:id="410" w:name="_Toc464808167"/>
      <w:bookmarkStart w:id="411" w:name="_Toc465341587"/>
      <w:bookmarkStart w:id="412" w:name="_Toc466017253"/>
      <w:bookmarkStart w:id="413" w:name="_Toc466625781"/>
      <w:bookmarkStart w:id="414" w:name="_Toc467231583"/>
      <w:bookmarkStart w:id="415" w:name="_Toc467832923"/>
      <w:bookmarkStart w:id="416" w:name="_Toc468440608"/>
      <w:bookmarkStart w:id="417" w:name="_Toc469043511"/>
      <w:bookmarkStart w:id="418" w:name="_Toc469650540"/>
      <w:bookmarkStart w:id="419" w:name="_Toc472071552"/>
      <w:bookmarkStart w:id="420" w:name="_Toc472672618"/>
      <w:bookmarkStart w:id="421" w:name="_Toc473881014"/>
      <w:bookmarkStart w:id="422" w:name="_Toc474487611"/>
      <w:bookmarkStart w:id="423" w:name="_Toc475090266"/>
      <w:bookmarkStart w:id="424" w:name="_Toc475697891"/>
      <w:bookmarkStart w:id="425" w:name="_Toc476302017"/>
      <w:bookmarkStart w:id="426" w:name="_Toc476906658"/>
      <w:bookmarkStart w:id="427" w:name="_Toc477510747"/>
      <w:bookmarkStart w:id="428" w:name="_Toc478116119"/>
      <w:bookmarkStart w:id="429" w:name="_Toc478723293"/>
      <w:bookmarkStart w:id="430" w:name="_Toc479329710"/>
      <w:bookmarkStart w:id="431" w:name="_Toc479930325"/>
      <w:bookmarkStart w:id="432" w:name="_Toc480539769"/>
      <w:bookmarkStart w:id="433" w:name="_Toc481139996"/>
      <w:bookmarkStart w:id="434" w:name="_Toc482351755"/>
      <w:bookmarkStart w:id="435" w:name="_Toc482956632"/>
      <w:bookmarkStart w:id="436" w:name="_Toc484166265"/>
      <w:bookmarkStart w:id="437" w:name="_Toc484769034"/>
      <w:bookmarkStart w:id="438" w:name="_Toc485286963"/>
      <w:bookmarkStart w:id="439" w:name="_Toc485978047"/>
      <w:bookmarkStart w:id="440" w:name="_Toc486585200"/>
      <w:bookmarkStart w:id="441" w:name="_Toc487190849"/>
      <w:bookmarkStart w:id="442" w:name="_Toc487793128"/>
      <w:bookmarkStart w:id="443" w:name="_Toc488396105"/>
      <w:bookmarkStart w:id="444" w:name="_Toc489005356"/>
      <w:bookmarkStart w:id="445" w:name="_Toc489606922"/>
      <w:bookmarkStart w:id="446" w:name="_Toc490213904"/>
      <w:bookmarkStart w:id="447" w:name="_Toc490819129"/>
      <w:bookmarkStart w:id="448" w:name="_Toc491423492"/>
      <w:bookmarkStart w:id="449" w:name="_Toc492024941"/>
      <w:bookmarkStart w:id="450" w:name="_Toc492631836"/>
      <w:bookmarkStart w:id="451" w:name="_Toc493236264"/>
      <w:bookmarkStart w:id="452" w:name="_Toc493837670"/>
      <w:bookmarkStart w:id="453" w:name="_Toc495050076"/>
      <w:bookmarkStart w:id="454" w:name="_Toc495652582"/>
      <w:bookmarkStart w:id="455" w:name="_Toc496261433"/>
      <w:bookmarkStart w:id="456" w:name="_Toc496867228"/>
      <w:bookmarkStart w:id="457" w:name="_Toc497465791"/>
      <w:bookmarkStart w:id="458" w:name="_Toc498081893"/>
      <w:bookmarkStart w:id="459" w:name="_Toc498682150"/>
      <w:bookmarkStart w:id="460" w:name="_Toc499287549"/>
      <w:bookmarkStart w:id="461" w:name="_Toc499891990"/>
      <w:bookmarkStart w:id="462" w:name="_Toc500496789"/>
      <w:bookmarkStart w:id="463" w:name="_Toc501099734"/>
      <w:bookmarkStart w:id="464" w:name="_Toc501705017"/>
      <w:bookmarkStart w:id="465" w:name="_Toc532560719"/>
      <w:bookmarkStart w:id="466" w:name="_Toc533156844"/>
      <w:bookmarkStart w:id="467" w:name="_Toc533775399"/>
      <w:bookmarkStart w:id="468" w:name="_Toc534372207"/>
      <w:bookmarkStart w:id="469" w:name="_Toc534972008"/>
      <w:bookmarkStart w:id="470" w:name="_Toc535582780"/>
      <w:bookmarkStart w:id="471" w:name="_Toc536187102"/>
      <w:bookmarkStart w:id="472" w:name="_Toc536785388"/>
      <w:bookmarkStart w:id="473" w:name="_Toc1130208"/>
      <w:bookmarkStart w:id="474" w:name="_Toc1727979"/>
      <w:bookmarkStart w:id="475" w:name="_Toc2333094"/>
      <w:bookmarkStart w:id="476" w:name="_Toc2937884"/>
      <w:bookmarkStart w:id="477" w:name="_Toc3543094"/>
      <w:bookmarkStart w:id="478" w:name="_Toc4146388"/>
      <w:bookmarkStart w:id="479" w:name="_Toc4758756"/>
      <w:bookmarkStart w:id="480" w:name="_Toc5357724"/>
      <w:bookmarkStart w:id="481" w:name="_Toc5961962"/>
      <w:bookmarkStart w:id="482" w:name="_Toc6565236"/>
      <w:bookmarkStart w:id="483" w:name="_Toc7172941"/>
      <w:bookmarkStart w:id="484" w:name="_Toc7776782"/>
      <w:bookmarkStart w:id="485" w:name="_Toc8385532"/>
      <w:bookmarkStart w:id="486" w:name="_Toc8986688"/>
      <w:bookmarkStart w:id="487" w:name="_Toc9591439"/>
      <w:bookmarkStart w:id="488" w:name="_Toc10800776"/>
      <w:bookmarkStart w:id="489" w:name="_Toc11403497"/>
      <w:bookmarkStart w:id="490" w:name="_Toc12010882"/>
      <w:bookmarkStart w:id="491" w:name="_Toc12614882"/>
      <w:bookmarkStart w:id="492" w:name="_Toc13219381"/>
      <w:bookmarkStart w:id="493" w:name="_Toc13830731"/>
      <w:bookmarkStart w:id="494" w:name="_Toc14429410"/>
      <w:bookmarkStart w:id="495" w:name="_Toc15034919"/>
      <w:bookmarkStart w:id="496" w:name="_Toc15638234"/>
      <w:bookmarkStart w:id="497" w:name="_Toc16243813"/>
      <w:bookmarkStart w:id="498" w:name="_Toc17453989"/>
      <w:bookmarkStart w:id="499" w:name="_Toc18058957"/>
      <w:bookmarkStart w:id="500" w:name="_Toc18664185"/>
      <w:bookmarkStart w:id="501" w:name="_Toc19268589"/>
      <w:bookmarkStart w:id="502" w:name="_Toc19868194"/>
      <w:bookmarkStart w:id="503" w:name="_Toc20476476"/>
      <w:bookmarkStart w:id="504" w:name="_Toc21082712"/>
      <w:bookmarkStart w:id="505" w:name="_Toc21596842"/>
      <w:bookmarkStart w:id="506" w:name="_Toc22292243"/>
      <w:bookmarkStart w:id="507" w:name="_Toc22902068"/>
      <w:bookmarkStart w:id="508" w:name="_Toc23500781"/>
      <w:bookmarkStart w:id="509" w:name="_Toc24106263"/>
      <w:bookmarkStart w:id="510" w:name="_Toc24708409"/>
      <w:bookmarkStart w:id="511" w:name="_Toc25235410"/>
      <w:bookmarkStart w:id="512" w:name="_Toc25920237"/>
      <w:bookmarkStart w:id="513" w:name="_Toc26524512"/>
      <w:bookmarkStart w:id="514" w:name="_Toc27130353"/>
      <w:bookmarkStart w:id="515" w:name="_Toc28949352"/>
      <w:bookmarkStart w:id="516" w:name="_Toc29553156"/>
      <w:bookmarkStart w:id="517" w:name="_Toc31365279"/>
      <w:bookmarkStart w:id="518" w:name="_Toc31968685"/>
      <w:bookmarkStart w:id="519" w:name="_Toc33177775"/>
      <w:bookmarkStart w:id="520" w:name="_Toc33784200"/>
      <w:bookmarkStart w:id="521" w:name="_Toc34387335"/>
      <w:bookmarkStart w:id="522" w:name="_Toc34992445"/>
      <w:bookmarkStart w:id="523" w:name="_Toc36200892"/>
      <w:bookmarkStart w:id="524" w:name="_Toc36804861"/>
      <w:bookmarkStart w:id="525" w:name="_Toc37412094"/>
      <w:bookmarkStart w:id="526" w:name="_Toc38016888"/>
      <w:bookmarkStart w:id="527" w:name="_Toc38623239"/>
      <w:bookmarkStart w:id="528" w:name="_Toc47007107"/>
      <w:bookmarkStart w:id="529" w:name="_Toc47608050"/>
      <w:bookmarkStart w:id="530" w:name="_Toc48219506"/>
      <w:bookmarkStart w:id="531" w:name="_Toc48816707"/>
      <w:bookmarkStart w:id="532" w:name="_Toc49427952"/>
      <w:bookmarkStart w:id="533" w:name="_Toc50027099"/>
      <w:bookmarkStart w:id="534" w:name="_Toc50638510"/>
      <w:bookmarkStart w:id="535" w:name="_Toc51235700"/>
      <w:bookmarkStart w:id="536" w:name="_Toc51848402"/>
      <w:bookmarkStart w:id="537" w:name="_Toc52453551"/>
      <w:bookmarkStart w:id="538" w:name="_Toc53055803"/>
      <w:bookmarkStart w:id="539" w:name="_Toc53660724"/>
      <w:bookmarkStart w:id="540" w:name="_Toc54259223"/>
      <w:bookmarkStart w:id="541" w:name="_Toc54865636"/>
      <w:bookmarkStart w:id="542" w:name="_Toc55477667"/>
      <w:bookmarkStart w:id="543" w:name="_Toc56073555"/>
      <w:bookmarkStart w:id="544" w:name="_Toc56678763"/>
      <w:bookmarkStart w:id="545" w:name="_Toc57284472"/>
      <w:bookmarkStart w:id="546" w:name="_Toc57895622"/>
      <w:bookmarkStart w:id="547" w:name="_Toc58494288"/>
      <w:bookmarkStart w:id="548" w:name="_Toc59104490"/>
      <w:bookmarkStart w:id="549" w:name="_Toc60922248"/>
      <w:bookmarkStart w:id="550" w:name="_Toc61518216"/>
      <w:bookmarkStart w:id="551" w:name="_Toc62129059"/>
      <w:bookmarkStart w:id="552" w:name="_Toc62734938"/>
      <w:bookmarkStart w:id="553" w:name="_Toc63333213"/>
      <w:bookmarkStart w:id="554" w:name="_Toc65152050"/>
      <w:bookmarkStart w:id="555" w:name="_Toc65759402"/>
      <w:bookmarkStart w:id="556" w:name="_Toc66363540"/>
      <w:bookmarkStart w:id="557" w:name="_Toc66960047"/>
      <w:bookmarkStart w:id="558" w:name="_Toc67652144"/>
      <w:bookmarkStart w:id="559" w:name="_Toc68179920"/>
      <w:bookmarkStart w:id="560" w:name="_Toc68774147"/>
      <w:bookmarkStart w:id="561" w:name="_Toc69386915"/>
      <w:bookmarkStart w:id="562" w:name="_Toc69991769"/>
      <w:bookmarkStart w:id="563" w:name="_Toc70509841"/>
      <w:bookmarkStart w:id="564" w:name="_Toc71207395"/>
      <w:bookmarkStart w:id="565" w:name="_Toc71799306"/>
      <w:bookmarkStart w:id="566" w:name="_Toc72414975"/>
      <w:bookmarkStart w:id="567" w:name="_Toc73015454"/>
      <w:bookmarkStart w:id="568" w:name="_Toc73618178"/>
      <w:bookmarkStart w:id="569" w:name="_Toc74224512"/>
      <w:bookmarkStart w:id="570" w:name="_Toc74836030"/>
      <w:bookmarkStart w:id="571" w:name="_Toc75439623"/>
      <w:bookmarkStart w:id="572" w:name="_Toc76033389"/>
      <w:bookmarkStart w:id="573" w:name="_Toc76568184"/>
      <w:bookmarkStart w:id="574" w:name="_Toc77249823"/>
      <w:bookmarkStart w:id="575" w:name="_Toc77848118"/>
      <w:bookmarkStart w:id="576" w:name="_Toc78458401"/>
      <w:bookmarkStart w:id="577" w:name="_Toc79065737"/>
      <w:bookmarkStart w:id="578" w:name="_Toc79674827"/>
      <w:bookmarkStart w:id="579" w:name="_Toc80967353"/>
      <w:bookmarkStart w:id="580" w:name="_Toc82098803"/>
      <w:bookmarkStart w:id="581" w:name="_Toc82697204"/>
      <w:bookmarkStart w:id="582" w:name="_Toc83296668"/>
      <w:bookmarkStart w:id="583" w:name="_Toc83896627"/>
      <w:bookmarkStart w:id="584" w:name="_Toc84511070"/>
      <w:bookmarkStart w:id="585" w:name="_Toc85126355"/>
      <w:bookmarkStart w:id="586" w:name="_Toc85726062"/>
      <w:bookmarkStart w:id="587" w:name="_Toc86326951"/>
      <w:bookmarkStart w:id="588" w:name="_Toc86928725"/>
      <w:bookmarkStart w:id="589" w:name="_Toc87533864"/>
      <w:bookmarkStart w:id="590" w:name="_Toc88139975"/>
      <w:bookmarkStart w:id="591" w:name="_Toc88827424"/>
      <w:bookmarkStart w:id="592" w:name="_Toc89348597"/>
      <w:bookmarkStart w:id="593" w:name="_Toc89954358"/>
      <w:bookmarkStart w:id="594" w:name="_Toc90547129"/>
      <w:bookmarkStart w:id="595" w:name="_Toc91162877"/>
      <w:bookmarkStart w:id="596" w:name="_Toc92977891"/>
      <w:bookmarkStart w:id="597" w:name="_Toc93582834"/>
      <w:bookmarkStart w:id="598" w:name="_Toc94185876"/>
      <w:bookmarkStart w:id="599" w:name="_Toc124758941"/>
      <w:bookmarkStart w:id="600" w:name="_Toc126243198"/>
      <w:bookmarkStart w:id="601" w:name="_Toc126844373"/>
      <w:bookmarkStart w:id="602" w:name="_Toc127449235"/>
      <w:bookmarkStart w:id="603" w:name="_Toc128057345"/>
      <w:bookmarkStart w:id="604" w:name="_Toc128657897"/>
      <w:bookmarkStart w:id="605" w:name="_Toc129265043"/>
      <w:bookmarkStart w:id="606" w:name="_Toc129869285"/>
      <w:bookmarkStart w:id="607" w:name="_Toc130472589"/>
      <w:bookmarkStart w:id="608" w:name="_Toc131080428"/>
      <w:bookmarkStart w:id="609" w:name="_Toc131684261"/>
      <w:bookmarkStart w:id="610" w:name="_Toc132288737"/>
      <w:bookmarkStart w:id="611" w:name="_Toc132880394"/>
      <w:bookmarkStart w:id="612" w:name="_Toc133498212"/>
      <w:bookmarkStart w:id="613" w:name="_Toc134108008"/>
      <w:bookmarkStart w:id="614" w:name="_Toc134709546"/>
      <w:bookmarkStart w:id="615" w:name="_Toc134709697"/>
      <w:bookmarkStart w:id="616" w:name="_Toc135315971"/>
      <w:bookmarkStart w:id="617" w:name="_Toc135915560"/>
      <w:bookmarkStart w:id="618" w:name="_Toc136526488"/>
      <w:bookmarkStart w:id="619" w:name="_Toc137126048"/>
      <w:bookmarkStart w:id="620" w:name="_Toc137733673"/>
      <w:bookmarkStart w:id="621" w:name="_Toc138336639"/>
      <w:bookmarkStart w:id="622" w:name="_Toc138940624"/>
      <w:bookmarkStart w:id="623" w:name="_Toc139544020"/>
      <w:bookmarkStart w:id="624" w:name="_Toc140151831"/>
      <w:bookmarkStart w:id="625" w:name="_Toc140757908"/>
      <w:bookmarkStart w:id="626" w:name="_Toc141359485"/>
      <w:bookmarkStart w:id="627" w:name="_Toc141965597"/>
      <w:bookmarkStart w:id="628" w:name="_Toc142569946"/>
      <w:bookmarkStart w:id="629" w:name="_Toc143175000"/>
      <w:bookmarkStart w:id="630" w:name="_Toc143779701"/>
      <w:bookmarkStart w:id="631" w:name="_Toc144384328"/>
      <w:bookmarkStart w:id="632" w:name="_Toc144991140"/>
      <w:bookmarkStart w:id="633" w:name="_Toc145601270"/>
      <w:bookmarkStart w:id="634" w:name="_Toc146205291"/>
      <w:bookmarkStart w:id="635" w:name="_Toc146808598"/>
      <w:bookmarkStart w:id="636" w:name="_Toc147412055"/>
      <w:bookmarkStart w:id="637" w:name="_Toc148007939"/>
      <w:bookmarkStart w:id="638" w:name="_Toc148621870"/>
      <w:bookmarkStart w:id="639" w:name="_Toc149228680"/>
      <w:bookmarkStart w:id="640" w:name="_Toc149826953"/>
      <w:bookmarkStart w:id="641" w:name="_Toc150433299"/>
      <w:bookmarkStart w:id="642" w:name="_Toc151040597"/>
      <w:bookmarkStart w:id="643" w:name="_Toc151645174"/>
      <w:bookmarkStart w:id="644" w:name="_Toc152248763"/>
      <w:bookmarkStart w:id="645" w:name="_Toc153458086"/>
      <w:bookmarkStart w:id="646" w:name="_Toc154061703"/>
      <w:bookmarkStart w:id="647" w:name="_Toc185497336"/>
      <w:bookmarkStart w:id="648" w:name="_Toc186722696"/>
      <w:bookmarkStart w:id="649" w:name="_Toc187326020"/>
      <w:bookmarkStart w:id="650" w:name="_Toc187919320"/>
      <w:bookmarkStart w:id="651" w:name="_Toc188519313"/>
      <w:bookmarkStart w:id="652" w:name="_Toc189746404"/>
      <w:bookmarkStart w:id="653" w:name="_Toc190348428"/>
      <w:bookmarkStart w:id="654" w:name="_Toc190954013"/>
      <w:bookmarkStart w:id="655" w:name="_Toc191559698"/>
      <w:bookmarkStart w:id="656"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2D13DD7" w14:textId="77777777" w:rsidR="00603339" w:rsidRPr="00603339" w:rsidRDefault="00603339" w:rsidP="00603339">
      <w:pPr>
        <w:spacing w:before="100" w:beforeAutospacing="1" w:after="100" w:afterAutospacing="1" w:line="288" w:lineRule="auto"/>
        <w:jc w:val="both"/>
        <w:outlineLvl w:val="0"/>
        <w:rPr>
          <w:rFonts w:ascii="Aptos" w:eastAsia="Times New Roman" w:hAnsi="Aptos" w:cs="Times New Roman"/>
          <w:b/>
          <w:bCs/>
          <w:color w:val="002060"/>
          <w:kern w:val="36"/>
        </w:rPr>
      </w:pPr>
    </w:p>
    <w:p w14:paraId="1374637C" w14:textId="0A33730C" w:rsidR="00603339" w:rsidRPr="00603339" w:rsidRDefault="00603339" w:rsidP="00603339">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57" w:name="_Toc226641452"/>
      <w:r w:rsidRPr="00603339">
        <w:rPr>
          <w:rFonts w:ascii="Aptos" w:eastAsia="Times New Roman" w:hAnsi="Aptos" w:cs="Times New Roman"/>
          <w:b/>
          <w:bCs/>
          <w:color w:val="002060"/>
          <w:kern w:val="36"/>
          <w:sz w:val="28"/>
          <w:szCs w:val="28"/>
        </w:rPr>
        <w:t>PM orders stronger oversight to improve transparency in public procurement</w:t>
      </w:r>
      <w:bookmarkEnd w:id="657"/>
    </w:p>
    <w:p w14:paraId="73193CF9" w14:textId="6F5872EC" w:rsidR="00603339" w:rsidRPr="00603339" w:rsidRDefault="00603339" w:rsidP="00603339">
      <w:pPr>
        <w:spacing w:after="0" w:line="288" w:lineRule="auto"/>
        <w:jc w:val="both"/>
        <w:rPr>
          <w:rFonts w:ascii="Aptos" w:eastAsia="Times New Roman" w:hAnsi="Aptos" w:cs="Times New Roman"/>
          <w:b/>
          <w:bCs/>
          <w:i/>
          <w:iCs/>
          <w:color w:val="002060"/>
          <w:sz w:val="18"/>
          <w:szCs w:val="18"/>
        </w:rPr>
      </w:pPr>
      <w:r w:rsidRPr="00603339">
        <w:rPr>
          <w:rFonts w:ascii="Aptos" w:eastAsia="Times New Roman" w:hAnsi="Aptos" w:cs="Times New Roman"/>
          <w:b/>
          <w:bCs/>
          <w:i/>
          <w:iCs/>
          <w:color w:val="002060"/>
          <w:sz w:val="18"/>
          <w:szCs w:val="18"/>
        </w:rPr>
        <w:t>VET</w:t>
      </w:r>
    </w:p>
    <w:p w14:paraId="6BC546A1" w14:textId="77777777" w:rsidR="00603339" w:rsidRPr="00603339" w:rsidRDefault="00603339" w:rsidP="00603339">
      <w:pPr>
        <w:spacing w:after="0" w:line="288" w:lineRule="auto"/>
        <w:jc w:val="both"/>
        <w:rPr>
          <w:rFonts w:ascii="Aptos" w:eastAsia="Times New Roman" w:hAnsi="Aptos" w:cs="Times New Roman"/>
          <w:color w:val="002060"/>
        </w:rPr>
      </w:pPr>
    </w:p>
    <w:p w14:paraId="362D4ACE" w14:textId="217D538F" w:rsidR="00603339" w:rsidRPr="00603339" w:rsidRDefault="00603339" w:rsidP="00603339">
      <w:pPr>
        <w:spacing w:after="100" w:afterAutospacing="1" w:line="288" w:lineRule="auto"/>
        <w:jc w:val="both"/>
        <w:outlineLvl w:val="1"/>
        <w:rPr>
          <w:rFonts w:ascii="Aptos" w:eastAsia="Times New Roman" w:hAnsi="Aptos" w:cs="Arial"/>
          <w:i/>
          <w:iCs/>
          <w:color w:val="002060"/>
        </w:rPr>
      </w:pPr>
      <w:bookmarkStart w:id="658" w:name="_Toc226641453"/>
      <w:r w:rsidRPr="00603339">
        <w:rPr>
          <w:rFonts w:ascii="Aptos" w:eastAsia="Times New Roman" w:hAnsi="Aptos" w:cs="Arial"/>
          <w:i/>
          <w:iCs/>
          <w:color w:val="002060"/>
        </w:rPr>
        <w:t>Bidding activities have improved in recent years, but persistent shortcomings remain.</w:t>
      </w:r>
      <w:bookmarkEnd w:id="658"/>
    </w:p>
    <w:p w14:paraId="029B8254"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The Prime Minister has issued a decree, calling for stronger enforcement, efficiency and accountability in public procurement.</w:t>
      </w:r>
    </w:p>
    <w:p w14:paraId="22E37A8D"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While bidding activities have been improved in recent years, persistent shortcomings, including risks of waste, losses and misconduct, the directive noted.</w:t>
      </w:r>
    </w:p>
    <w:p w14:paraId="0BE1493F"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To address these issues, ministries, agencies, localities and State-owned enterprises have been instructed to implement comprehensive measures to ensure transparent, competitive and effective procurement.</w:t>
      </w:r>
    </w:p>
    <w:p w14:paraId="5CC3AE15"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Authorities and project owners are required to review the entire process—from initial surveys and cost estimates to approval, bidding, construction and final settlement—to ensure efficient use of capital and strict compliance with the law.</w:t>
      </w:r>
    </w:p>
    <w:p w14:paraId="59FA3E4F"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For build-transfer (BT) projects, approval will only be granted to those deemed urgent, economically viable and aligned with planning. Agencies are barred from proposing BT projects if alternative investment models are feasible. Where land is used for payment, its details must be clearly defined from the outset to avoid disputes and legal risks.</w:t>
      </w:r>
    </w:p>
    <w:p w14:paraId="70353F01"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The directive also stressed stricter inspections and enforcement, with violations such as bid rigging and abuse of power subject to severe penalties under a “no exceptions” principle.</w:t>
      </w:r>
    </w:p>
    <w:p w14:paraId="4A1B60F8" w14:textId="57AB78C9"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It further called for accurate cost estimation, fair bid evaluation, enhanced transparency on the national e-procurement system, and improved capacity of procurement officials.</w:t>
      </w:r>
    </w:p>
    <w:p w14:paraId="45244E9C" w14:textId="77777777" w:rsidR="00D775A6" w:rsidRDefault="00A811E1"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0242AE61" w14:textId="77777777" w:rsidR="00603339" w:rsidRDefault="00603339" w:rsidP="0060333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0B2B35D1" w14:textId="4ECF5026" w:rsidR="00603339" w:rsidRPr="00603339" w:rsidRDefault="00603339" w:rsidP="00603339">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59" w:name="_Toc226641454"/>
      <w:proofErr w:type="spellStart"/>
      <w:r w:rsidRPr="00603339">
        <w:rPr>
          <w:rFonts w:ascii="Aptos" w:eastAsia="Times New Roman" w:hAnsi="Aptos" w:cs="Times New Roman"/>
          <w:b/>
          <w:bCs/>
          <w:color w:val="002060"/>
          <w:kern w:val="36"/>
          <w:sz w:val="28"/>
          <w:szCs w:val="28"/>
        </w:rPr>
        <w:t>HCM</w:t>
      </w:r>
      <w:proofErr w:type="spellEnd"/>
      <w:r w:rsidRPr="00603339">
        <w:rPr>
          <w:rFonts w:ascii="Aptos" w:eastAsia="Times New Roman" w:hAnsi="Aptos" w:cs="Times New Roman"/>
          <w:b/>
          <w:bCs/>
          <w:color w:val="002060"/>
          <w:kern w:val="36"/>
          <w:sz w:val="28"/>
          <w:szCs w:val="28"/>
        </w:rPr>
        <w:t xml:space="preserve"> City posts </w:t>
      </w:r>
      <w:proofErr w:type="spellStart"/>
      <w:r w:rsidRPr="00603339">
        <w:rPr>
          <w:rFonts w:ascii="Aptos" w:eastAsia="Times New Roman" w:hAnsi="Aptos" w:cs="Times New Roman"/>
          <w:b/>
          <w:bCs/>
          <w:color w:val="002060"/>
          <w:kern w:val="36"/>
          <w:sz w:val="28"/>
          <w:szCs w:val="28"/>
        </w:rPr>
        <w:t>GRDP</w:t>
      </w:r>
      <w:proofErr w:type="spellEnd"/>
      <w:r w:rsidRPr="00603339">
        <w:rPr>
          <w:rFonts w:ascii="Aptos" w:eastAsia="Times New Roman" w:hAnsi="Aptos" w:cs="Times New Roman"/>
          <w:b/>
          <w:bCs/>
          <w:color w:val="002060"/>
          <w:kern w:val="36"/>
          <w:sz w:val="28"/>
          <w:szCs w:val="28"/>
        </w:rPr>
        <w:t xml:space="preserve"> growth of 8.27% in </w:t>
      </w:r>
      <w:proofErr w:type="spellStart"/>
      <w:r w:rsidRPr="00603339">
        <w:rPr>
          <w:rFonts w:ascii="Aptos" w:eastAsia="Times New Roman" w:hAnsi="Aptos" w:cs="Times New Roman"/>
          <w:b/>
          <w:bCs/>
          <w:color w:val="002060"/>
          <w:kern w:val="36"/>
          <w:sz w:val="28"/>
          <w:szCs w:val="28"/>
        </w:rPr>
        <w:t>Q1</w:t>
      </w:r>
      <w:bookmarkEnd w:id="659"/>
      <w:proofErr w:type="spellEnd"/>
    </w:p>
    <w:p w14:paraId="13BC48BA" w14:textId="2E7DE778" w:rsidR="00603339" w:rsidRPr="00603339" w:rsidRDefault="00603339" w:rsidP="00603339">
      <w:pPr>
        <w:spacing w:after="0" w:line="288" w:lineRule="auto"/>
        <w:jc w:val="both"/>
        <w:rPr>
          <w:rFonts w:ascii="Aptos" w:eastAsia="Times New Roman" w:hAnsi="Aptos" w:cs="Times New Roman"/>
          <w:i/>
          <w:iCs/>
          <w:color w:val="002060"/>
          <w:sz w:val="18"/>
          <w:szCs w:val="18"/>
        </w:rPr>
      </w:pPr>
      <w:r w:rsidRPr="00603339">
        <w:rPr>
          <w:rFonts w:ascii="Aptos" w:eastAsia="Times New Roman" w:hAnsi="Aptos" w:cs="Times New Roman"/>
          <w:i/>
          <w:iCs/>
          <w:color w:val="002060"/>
          <w:sz w:val="18"/>
          <w:szCs w:val="18"/>
        </w:rPr>
        <w:t>VET</w:t>
      </w:r>
    </w:p>
    <w:p w14:paraId="517D4BBC" w14:textId="77777777" w:rsidR="00603339" w:rsidRPr="00603339" w:rsidRDefault="00603339" w:rsidP="00603339">
      <w:pPr>
        <w:spacing w:after="0" w:line="288" w:lineRule="auto"/>
        <w:jc w:val="both"/>
        <w:rPr>
          <w:rFonts w:ascii="Aptos" w:eastAsia="Times New Roman" w:hAnsi="Aptos" w:cs="Times New Roman"/>
          <w:color w:val="002060"/>
        </w:rPr>
      </w:pPr>
    </w:p>
    <w:p w14:paraId="393ECB15" w14:textId="77777777" w:rsidR="00603339" w:rsidRPr="00603339" w:rsidRDefault="00603339" w:rsidP="00603339">
      <w:pPr>
        <w:spacing w:after="100" w:afterAutospacing="1" w:line="288" w:lineRule="auto"/>
        <w:jc w:val="both"/>
        <w:outlineLvl w:val="1"/>
        <w:rPr>
          <w:rFonts w:ascii="Aptos" w:eastAsia="Times New Roman" w:hAnsi="Aptos" w:cs="Arial"/>
          <w:b/>
          <w:bCs/>
          <w:color w:val="002060"/>
        </w:rPr>
      </w:pPr>
      <w:bookmarkStart w:id="660" w:name="_Toc226641455"/>
      <w:r w:rsidRPr="00603339">
        <w:rPr>
          <w:rFonts w:ascii="Aptos" w:eastAsia="Times New Roman" w:hAnsi="Aptos" w:cs="Arial"/>
          <w:b/>
          <w:bCs/>
          <w:color w:val="002060"/>
        </w:rPr>
        <w:t>The figure marking the highest rate for the period in the past five years.</w:t>
      </w:r>
      <w:bookmarkEnd w:id="660"/>
    </w:p>
    <w:p w14:paraId="10FDC9E7"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lastRenderedPageBreak/>
        <w:t>Ho Chi Minh City posted gross regional domestic product (</w:t>
      </w:r>
      <w:proofErr w:type="spellStart"/>
      <w:r w:rsidRPr="00603339">
        <w:rPr>
          <w:rFonts w:ascii="Aptos" w:eastAsia="Times New Roman" w:hAnsi="Aptos" w:cs="Arial"/>
          <w:color w:val="002060"/>
        </w:rPr>
        <w:t>GRDP</w:t>
      </w:r>
      <w:proofErr w:type="spellEnd"/>
      <w:r w:rsidRPr="00603339">
        <w:rPr>
          <w:rFonts w:ascii="Aptos" w:eastAsia="Times New Roman" w:hAnsi="Aptos" w:cs="Arial"/>
          <w:color w:val="002060"/>
        </w:rPr>
        <w:t>) growth of 8.27% in the first quarter of 2026, the highest rate for the period in the past five years, according to the municipal Statistics Office.</w:t>
      </w:r>
    </w:p>
    <w:p w14:paraId="73374E39"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Total retail sales of goods and services rose 13.7%, while the city welcomed 3.9 million international visitors and 15.4 million domestic tourists.</w:t>
      </w:r>
    </w:p>
    <w:p w14:paraId="2BC0E076"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The Index of Industrial Production (IIP) expanded 11% during the period.</w:t>
      </w:r>
    </w:p>
    <w:p w14:paraId="216FDD2B" w14:textId="77777777" w:rsidR="00603339" w:rsidRPr="00603339" w:rsidRDefault="00603339" w:rsidP="00603339">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Foreign investment remained a bright spot, with total registered foreign direct investment (</w:t>
      </w:r>
      <w:proofErr w:type="spellStart"/>
      <w:r w:rsidRPr="00603339">
        <w:rPr>
          <w:rFonts w:ascii="Aptos" w:eastAsia="Times New Roman" w:hAnsi="Aptos" w:cs="Arial"/>
          <w:color w:val="002060"/>
        </w:rPr>
        <w:t>FDI</w:t>
      </w:r>
      <w:proofErr w:type="spellEnd"/>
      <w:r w:rsidRPr="00603339">
        <w:rPr>
          <w:rFonts w:ascii="Aptos" w:eastAsia="Times New Roman" w:hAnsi="Aptos" w:cs="Arial"/>
          <w:color w:val="002060"/>
        </w:rPr>
        <w:t>) capital reaching nearly $2.9 billion, up 219% year-on-year.</w:t>
      </w:r>
    </w:p>
    <w:p w14:paraId="3BD90BC9" w14:textId="45992FBC" w:rsidR="00757372" w:rsidRPr="00A8282E" w:rsidRDefault="00603339" w:rsidP="00A8282E">
      <w:pPr>
        <w:shd w:val="clear" w:color="auto" w:fill="FFFFFF"/>
        <w:spacing w:before="100" w:beforeAutospacing="1" w:after="100" w:afterAutospacing="1" w:line="288" w:lineRule="auto"/>
        <w:jc w:val="both"/>
        <w:rPr>
          <w:rFonts w:ascii="Aptos" w:eastAsia="Times New Roman" w:hAnsi="Aptos" w:cs="Arial"/>
          <w:color w:val="002060"/>
        </w:rPr>
      </w:pPr>
      <w:r w:rsidRPr="00603339">
        <w:rPr>
          <w:rFonts w:ascii="Aptos" w:eastAsia="Times New Roman" w:hAnsi="Aptos" w:cs="Arial"/>
          <w:color w:val="002060"/>
        </w:rPr>
        <w:t>The business environment also improved, with more than 12,500 new enterprises established in the first quarter, a 47% increase compared to the same period last year.</w:t>
      </w:r>
    </w:p>
    <w:p w14:paraId="4A02550F" w14:textId="77777777" w:rsidR="001D7544" w:rsidRDefault="00A811E1"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61" w:name="_Toc192767033"/>
      <w:bookmarkStart w:id="662" w:name="_Toc193361541"/>
      <w:bookmarkStart w:id="663" w:name="_Toc193977732"/>
      <w:bookmarkStart w:id="664" w:name="_Toc194671397"/>
      <w:bookmarkStart w:id="665" w:name="_Toc195192232"/>
      <w:bookmarkStart w:id="666" w:name="_Toc195795575"/>
      <w:bookmarkStart w:id="667" w:name="_Toc196395801"/>
      <w:bookmarkStart w:id="668" w:name="_Toc197596761"/>
      <w:bookmarkStart w:id="669" w:name="_Toc198210648"/>
      <w:bookmarkStart w:id="670" w:name="_Toc198816031"/>
      <w:bookmarkStart w:id="671" w:name="_Toc199419427"/>
      <w:bookmarkStart w:id="672" w:name="_Toc200013599"/>
      <w:bookmarkStart w:id="673" w:name="_Toc200628575"/>
      <w:bookmarkStart w:id="674" w:name="_Toc201837358"/>
      <w:bookmarkStart w:id="675" w:name="_Toc202445693"/>
      <w:bookmarkStart w:id="676" w:name="_Toc203047559"/>
      <w:bookmarkStart w:id="677" w:name="_Toc203655863"/>
      <w:bookmarkStart w:id="678" w:name="_Toc204262801"/>
      <w:bookmarkStart w:id="679" w:name="_Toc204862959"/>
      <w:bookmarkStart w:id="680" w:name="_Toc205466588"/>
      <w:bookmarkStart w:id="681" w:name="_Toc206074506"/>
      <w:bookmarkStart w:id="682" w:name="_Toc207184398"/>
      <w:bookmarkStart w:id="683" w:name="_Toc207888604"/>
      <w:bookmarkStart w:id="684" w:name="_Toc208493627"/>
      <w:bookmarkStart w:id="685"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86" w:name="_Toc209099449"/>
      <w:bookmarkStart w:id="687" w:name="_Toc209702677"/>
      <w:bookmarkStart w:id="688" w:name="_Toc210305241"/>
      <w:bookmarkStart w:id="689" w:name="_Toc210911919"/>
      <w:bookmarkStart w:id="690" w:name="_Toc210912011"/>
      <w:bookmarkStart w:id="691" w:name="_Toc211518242"/>
      <w:bookmarkStart w:id="692" w:name="_Toc212118923"/>
      <w:bookmarkStart w:id="693" w:name="_Toc212726918"/>
      <w:bookmarkStart w:id="694" w:name="_Toc213334254"/>
      <w:bookmarkStart w:id="695" w:name="_Toc213924603"/>
      <w:bookmarkStart w:id="696" w:name="_Toc214539945"/>
      <w:bookmarkStart w:id="697" w:name="_Toc215144380"/>
      <w:bookmarkStart w:id="698" w:name="_Toc215750958"/>
      <w:bookmarkStart w:id="699" w:name="_Toc216355054"/>
      <w:bookmarkStart w:id="700" w:name="_Toc216965802"/>
      <w:bookmarkStart w:id="701" w:name="_Toc217639126"/>
      <w:bookmarkStart w:id="702" w:name="_Toc218772677"/>
      <w:bookmarkStart w:id="703" w:name="_Toc219377440"/>
      <w:bookmarkStart w:id="704" w:name="_Toc219985599"/>
      <w:bookmarkStart w:id="705" w:name="_Toc220587258"/>
      <w:bookmarkStart w:id="706" w:name="_Toc221194734"/>
      <w:bookmarkStart w:id="707" w:name="_Toc223006378"/>
      <w:bookmarkStart w:id="708" w:name="_Toc223615165"/>
      <w:bookmarkStart w:id="709" w:name="_Toc224217097"/>
      <w:bookmarkStart w:id="710" w:name="_Toc224824085"/>
      <w:bookmarkStart w:id="711" w:name="_Toc225429691"/>
      <w:bookmarkStart w:id="712" w:name="_Toc226641456"/>
      <w:r w:rsidRPr="004C6CBE">
        <w:rPr>
          <w:rFonts w:ascii="Aptos" w:eastAsia="Malgun Gothic" w:hAnsi="Aptos" w:cs="Times New Roman"/>
          <w:color w:val="002060"/>
        </w:rPr>
        <w:t>INVESTMENT</w:t>
      </w:r>
      <w:bookmarkStart w:id="713" w:name="_Toc85726063"/>
      <w:bookmarkStart w:id="714" w:name="_Toc432151524"/>
      <w:bookmarkStart w:id="715" w:name="_Toc432755907"/>
      <w:bookmarkStart w:id="716" w:name="_Toc433361380"/>
      <w:bookmarkStart w:id="717" w:name="_Toc433965278"/>
      <w:bookmarkStart w:id="718" w:name="_Toc434571316"/>
      <w:bookmarkStart w:id="719" w:name="_Toc435172624"/>
      <w:bookmarkStart w:id="720" w:name="_Toc435779449"/>
      <w:bookmarkStart w:id="721" w:name="_Toc436380890"/>
      <w:bookmarkStart w:id="722" w:name="_Toc436991379"/>
      <w:bookmarkStart w:id="723" w:name="_Toc437595402"/>
      <w:bookmarkStart w:id="724" w:name="_Toc440013654"/>
      <w:bookmarkStart w:id="725" w:name="_Toc440621866"/>
      <w:bookmarkStart w:id="726" w:name="_Toc441223776"/>
      <w:bookmarkStart w:id="727" w:name="_Toc441828302"/>
      <w:bookmarkStart w:id="728" w:name="_Toc441828397"/>
      <w:bookmarkStart w:id="729" w:name="_Toc442344478"/>
      <w:bookmarkStart w:id="730" w:name="_Toc443643410"/>
      <w:bookmarkStart w:id="731" w:name="_Toc444246121"/>
      <w:bookmarkStart w:id="732" w:name="_Toc444852043"/>
      <w:bookmarkStart w:id="733" w:name="_Toc445456104"/>
      <w:bookmarkStart w:id="734" w:name="_Toc445973470"/>
      <w:bookmarkStart w:id="735" w:name="_Toc446664823"/>
      <w:bookmarkStart w:id="736" w:name="_Toc447269375"/>
      <w:bookmarkStart w:id="737" w:name="_Toc447874150"/>
      <w:bookmarkStart w:id="738" w:name="_Toc448482080"/>
      <w:bookmarkStart w:id="739" w:name="_Toc449082188"/>
      <w:bookmarkStart w:id="740" w:name="_Toc449689091"/>
      <w:bookmarkStart w:id="741" w:name="_Toc450293029"/>
      <w:bookmarkStart w:id="742" w:name="_Toc450896941"/>
      <w:bookmarkStart w:id="743" w:name="_Toc452625639"/>
      <w:bookmarkStart w:id="744" w:name="_Toc453317635"/>
      <w:bookmarkStart w:id="745" w:name="_Toc453921139"/>
      <w:bookmarkStart w:id="746" w:name="_Toc454525843"/>
      <w:bookmarkStart w:id="747" w:name="_Toc455664220"/>
      <w:bookmarkStart w:id="748" w:name="_Toc456342934"/>
      <w:bookmarkStart w:id="749" w:name="_Toc456948592"/>
      <w:bookmarkStart w:id="750" w:name="_Toc457551652"/>
      <w:bookmarkStart w:id="751" w:name="_Toc458760438"/>
      <w:bookmarkStart w:id="752" w:name="_Toc459970961"/>
      <w:bookmarkStart w:id="753" w:name="_Toc460493837"/>
      <w:bookmarkStart w:id="754" w:name="_Toc461091259"/>
      <w:bookmarkStart w:id="755" w:name="_Toc461785962"/>
      <w:bookmarkStart w:id="756" w:name="_Toc462393216"/>
      <w:bookmarkStart w:id="757" w:name="_Toc462996392"/>
      <w:bookmarkStart w:id="758" w:name="_Toc463600474"/>
      <w:bookmarkStart w:id="759" w:name="_Toc464205360"/>
      <w:bookmarkStart w:id="760" w:name="_Toc464808172"/>
      <w:bookmarkStart w:id="761" w:name="_Toc465341592"/>
      <w:bookmarkStart w:id="762" w:name="_Toc466017257"/>
      <w:bookmarkStart w:id="763" w:name="_Toc466625785"/>
      <w:bookmarkStart w:id="764" w:name="_Toc467231588"/>
      <w:bookmarkStart w:id="765" w:name="_Toc467832927"/>
      <w:bookmarkStart w:id="766" w:name="_Toc468440613"/>
      <w:bookmarkStart w:id="767" w:name="_Toc469043514"/>
      <w:bookmarkStart w:id="768" w:name="_Toc469650545"/>
      <w:bookmarkStart w:id="769" w:name="_Toc472071555"/>
      <w:bookmarkStart w:id="770" w:name="_Toc472672621"/>
      <w:bookmarkStart w:id="771" w:name="_Toc473881019"/>
      <w:bookmarkStart w:id="772" w:name="_Toc474487615"/>
      <w:bookmarkStart w:id="773" w:name="_Toc475090270"/>
      <w:bookmarkStart w:id="774" w:name="_Toc475697896"/>
      <w:bookmarkStart w:id="775" w:name="_Toc476302021"/>
      <w:bookmarkStart w:id="776" w:name="_Toc476906662"/>
      <w:bookmarkStart w:id="777" w:name="_Toc28949355"/>
      <w:bookmarkStart w:id="778" w:name="_Toc29553162"/>
      <w:bookmarkStart w:id="779" w:name="_Toc31365283"/>
      <w:bookmarkStart w:id="780" w:name="_Toc31968689"/>
      <w:bookmarkStart w:id="781" w:name="_Toc33177778"/>
      <w:bookmarkStart w:id="782" w:name="_Toc33784203"/>
      <w:bookmarkStart w:id="783" w:name="_Toc34387338"/>
      <w:bookmarkStart w:id="784" w:name="_Toc34992454"/>
      <w:bookmarkStart w:id="785" w:name="_Toc36200907"/>
      <w:bookmarkStart w:id="786" w:name="_Toc36804868"/>
      <w:bookmarkStart w:id="787" w:name="_Toc37412097"/>
      <w:bookmarkStart w:id="788" w:name="_Toc38016891"/>
      <w:bookmarkStart w:id="789" w:name="_Toc38623247"/>
      <w:bookmarkStart w:id="790" w:name="_Toc47007110"/>
      <w:bookmarkStart w:id="791" w:name="_Toc47608053"/>
      <w:bookmarkStart w:id="792" w:name="_Toc48219511"/>
      <w:bookmarkStart w:id="793" w:name="_Toc48816714"/>
      <w:bookmarkStart w:id="794" w:name="_Toc49427955"/>
      <w:bookmarkStart w:id="795" w:name="_Toc50027104"/>
      <w:bookmarkStart w:id="796" w:name="_Toc50638513"/>
      <w:bookmarkStart w:id="797" w:name="_Toc51235703"/>
      <w:bookmarkStart w:id="798" w:name="_Toc51848409"/>
      <w:bookmarkStart w:id="799" w:name="_Toc52453555"/>
      <w:bookmarkStart w:id="800" w:name="_Toc53055806"/>
      <w:bookmarkStart w:id="801" w:name="_Toc53660727"/>
      <w:bookmarkStart w:id="802" w:name="_Toc54259226"/>
      <w:bookmarkStart w:id="803" w:name="_Toc54865641"/>
      <w:bookmarkStart w:id="804" w:name="_Toc55477670"/>
      <w:bookmarkStart w:id="805" w:name="_Toc56073558"/>
      <w:bookmarkStart w:id="806" w:name="_Toc56678766"/>
      <w:bookmarkStart w:id="807" w:name="_Toc57284477"/>
      <w:bookmarkStart w:id="808" w:name="_Toc57895625"/>
      <w:bookmarkStart w:id="809" w:name="_Toc58494291"/>
      <w:bookmarkStart w:id="810" w:name="_Toc59104493"/>
      <w:bookmarkStart w:id="811" w:name="_Toc60922251"/>
      <w:bookmarkStart w:id="812" w:name="_Toc61518219"/>
      <w:bookmarkStart w:id="813" w:name="_Toc62129063"/>
      <w:bookmarkStart w:id="814" w:name="_Toc62734941"/>
      <w:bookmarkStart w:id="815" w:name="_Toc63333216"/>
      <w:bookmarkStart w:id="816" w:name="_Toc65152053"/>
      <w:bookmarkStart w:id="817" w:name="_Toc65759405"/>
      <w:bookmarkStart w:id="818" w:name="_Toc66363544"/>
      <w:bookmarkStart w:id="819" w:name="_Toc66960052"/>
      <w:bookmarkStart w:id="820" w:name="_Toc67652149"/>
      <w:bookmarkStart w:id="821" w:name="_Toc68179924"/>
      <w:bookmarkStart w:id="822" w:name="_Toc68774151"/>
      <w:bookmarkStart w:id="823" w:name="_Toc69386918"/>
      <w:bookmarkStart w:id="824" w:name="_Toc69991772"/>
      <w:bookmarkStart w:id="825" w:name="_Toc70509844"/>
      <w:bookmarkStart w:id="826" w:name="_Toc71207400"/>
      <w:bookmarkStart w:id="827" w:name="_Toc71799309"/>
      <w:bookmarkStart w:id="828" w:name="_Toc72414979"/>
      <w:bookmarkStart w:id="829" w:name="_Toc73015458"/>
      <w:bookmarkStart w:id="830" w:name="_Toc73618181"/>
      <w:bookmarkStart w:id="831" w:name="_Toc74224515"/>
      <w:bookmarkStart w:id="832" w:name="_Toc74836034"/>
      <w:bookmarkStart w:id="833" w:name="_Toc75439627"/>
      <w:bookmarkStart w:id="834" w:name="_Toc76033393"/>
      <w:bookmarkStart w:id="835" w:name="_Toc76568187"/>
      <w:bookmarkStart w:id="836" w:name="_Toc7724982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E222455" w14:textId="77777777" w:rsidR="00BC64F9" w:rsidRDefault="00BC64F9" w:rsidP="00BC64F9">
      <w:pPr>
        <w:spacing w:after="161" w:line="240" w:lineRule="auto"/>
        <w:outlineLvl w:val="0"/>
        <w:rPr>
          <w:rFonts w:ascii="Times New Roman" w:eastAsia="Times New Roman" w:hAnsi="Times New Roman" w:cs="Times New Roman"/>
          <w:color w:val="000000"/>
          <w:kern w:val="36"/>
          <w:sz w:val="45"/>
          <w:szCs w:val="45"/>
        </w:rPr>
      </w:pPr>
    </w:p>
    <w:p w14:paraId="6FBF600E" w14:textId="2B4FC415" w:rsidR="003C5AFF" w:rsidRPr="003C5AFF" w:rsidRDefault="003C5AFF" w:rsidP="00BC64F9">
      <w:pPr>
        <w:spacing w:after="161" w:line="288" w:lineRule="auto"/>
        <w:jc w:val="both"/>
        <w:outlineLvl w:val="0"/>
        <w:rPr>
          <w:rFonts w:ascii="Aptos" w:eastAsia="Times New Roman" w:hAnsi="Aptos" w:cs="Times New Roman"/>
          <w:b/>
          <w:bCs/>
          <w:color w:val="002060"/>
          <w:kern w:val="36"/>
          <w:sz w:val="28"/>
          <w:szCs w:val="28"/>
        </w:rPr>
      </w:pPr>
      <w:bookmarkStart w:id="837" w:name="_Toc226641457"/>
      <w:r w:rsidRPr="003C5AFF">
        <w:rPr>
          <w:rFonts w:ascii="Aptos" w:eastAsia="Times New Roman" w:hAnsi="Aptos" w:cs="Times New Roman"/>
          <w:b/>
          <w:bCs/>
          <w:color w:val="002060"/>
          <w:kern w:val="36"/>
          <w:sz w:val="28"/>
          <w:szCs w:val="28"/>
        </w:rPr>
        <w:t>Consortium proposes 99-</w:t>
      </w:r>
      <w:proofErr w:type="spellStart"/>
      <w:r w:rsidRPr="003C5AFF">
        <w:rPr>
          <w:rFonts w:ascii="Aptos" w:eastAsia="Times New Roman" w:hAnsi="Aptos" w:cs="Times New Roman"/>
          <w:b/>
          <w:bCs/>
          <w:color w:val="002060"/>
          <w:kern w:val="36"/>
          <w:sz w:val="28"/>
          <w:szCs w:val="28"/>
        </w:rPr>
        <w:t>storey</w:t>
      </w:r>
      <w:proofErr w:type="spellEnd"/>
      <w:r w:rsidRPr="003C5AFF">
        <w:rPr>
          <w:rFonts w:ascii="Aptos" w:eastAsia="Times New Roman" w:hAnsi="Aptos" w:cs="Times New Roman"/>
          <w:b/>
          <w:bCs/>
          <w:color w:val="002060"/>
          <w:kern w:val="36"/>
          <w:sz w:val="28"/>
          <w:szCs w:val="28"/>
        </w:rPr>
        <w:t xml:space="preserve"> </w:t>
      </w:r>
      <w:proofErr w:type="spellStart"/>
      <w:r w:rsidRPr="003C5AFF">
        <w:rPr>
          <w:rFonts w:ascii="Aptos" w:eastAsia="Times New Roman" w:hAnsi="Aptos" w:cs="Times New Roman"/>
          <w:b/>
          <w:bCs/>
          <w:color w:val="002060"/>
          <w:kern w:val="36"/>
          <w:sz w:val="28"/>
          <w:szCs w:val="28"/>
        </w:rPr>
        <w:t>IFC</w:t>
      </w:r>
      <w:proofErr w:type="spellEnd"/>
      <w:r w:rsidRPr="003C5AFF">
        <w:rPr>
          <w:rFonts w:ascii="Aptos" w:eastAsia="Times New Roman" w:hAnsi="Aptos" w:cs="Times New Roman"/>
          <w:b/>
          <w:bCs/>
          <w:color w:val="002060"/>
          <w:kern w:val="36"/>
          <w:sz w:val="28"/>
          <w:szCs w:val="28"/>
        </w:rPr>
        <w:t xml:space="preserve"> building in Thu </w:t>
      </w:r>
      <w:proofErr w:type="spellStart"/>
      <w:r w:rsidRPr="003C5AFF">
        <w:rPr>
          <w:rFonts w:ascii="Aptos" w:eastAsia="Times New Roman" w:hAnsi="Aptos" w:cs="Times New Roman"/>
          <w:b/>
          <w:bCs/>
          <w:color w:val="002060"/>
          <w:kern w:val="36"/>
          <w:sz w:val="28"/>
          <w:szCs w:val="28"/>
        </w:rPr>
        <w:t>Thiem</w:t>
      </w:r>
      <w:bookmarkEnd w:id="837"/>
      <w:proofErr w:type="spellEnd"/>
    </w:p>
    <w:p w14:paraId="6028ADBD" w14:textId="6B5465D0" w:rsidR="003C5AFF" w:rsidRPr="00BC64F9" w:rsidRDefault="00BC64F9" w:rsidP="00BC64F9">
      <w:pPr>
        <w:spacing w:after="150" w:line="288" w:lineRule="auto"/>
        <w:jc w:val="both"/>
        <w:rPr>
          <w:rFonts w:ascii="Aptos" w:eastAsia="Times New Roman" w:hAnsi="Aptos" w:cs="Times New Roman"/>
          <w:i/>
          <w:iCs/>
          <w:color w:val="002060"/>
          <w:sz w:val="18"/>
          <w:szCs w:val="18"/>
        </w:rPr>
      </w:pPr>
      <w:r w:rsidRPr="00BC64F9">
        <w:rPr>
          <w:rFonts w:ascii="Aptos" w:eastAsia="Times New Roman" w:hAnsi="Aptos" w:cs="Times New Roman"/>
          <w:i/>
          <w:iCs/>
          <w:color w:val="002060"/>
          <w:sz w:val="18"/>
          <w:szCs w:val="18"/>
        </w:rPr>
        <w:t>VIR</w:t>
      </w:r>
    </w:p>
    <w:p w14:paraId="729AF481" w14:textId="77777777" w:rsidR="00BC64F9" w:rsidRPr="003C5AFF" w:rsidRDefault="00BC64F9" w:rsidP="00BC64F9">
      <w:pPr>
        <w:spacing w:after="150" w:line="288" w:lineRule="auto"/>
        <w:jc w:val="both"/>
        <w:rPr>
          <w:rFonts w:ascii="Aptos" w:eastAsia="Times New Roman" w:hAnsi="Aptos" w:cs="Times New Roman"/>
          <w:color w:val="002060"/>
        </w:rPr>
      </w:pPr>
    </w:p>
    <w:p w14:paraId="139E2559" w14:textId="77777777" w:rsidR="003C5AFF" w:rsidRPr="003C5AFF" w:rsidRDefault="003C5AFF" w:rsidP="00BC64F9">
      <w:pPr>
        <w:spacing w:after="150" w:line="288" w:lineRule="auto"/>
        <w:jc w:val="both"/>
        <w:rPr>
          <w:rFonts w:ascii="Aptos" w:eastAsia="Times New Roman" w:hAnsi="Aptos" w:cs="Times New Roman"/>
          <w:color w:val="002060"/>
        </w:rPr>
      </w:pPr>
      <w:r w:rsidRPr="003C5AFF">
        <w:rPr>
          <w:rFonts w:ascii="Aptos" w:eastAsia="Times New Roman" w:hAnsi="Aptos" w:cs="Times New Roman"/>
          <w:color w:val="002060"/>
        </w:rPr>
        <w:t>A consortium of investors has proposed total capital of approximately $1.15 billion for a planned 99-</w:t>
      </w:r>
      <w:proofErr w:type="spellStart"/>
      <w:r w:rsidRPr="003C5AFF">
        <w:rPr>
          <w:rFonts w:ascii="Aptos" w:eastAsia="Times New Roman" w:hAnsi="Aptos" w:cs="Times New Roman"/>
          <w:color w:val="002060"/>
        </w:rPr>
        <w:t>storey</w:t>
      </w:r>
      <w:proofErr w:type="spellEnd"/>
      <w:r w:rsidRPr="003C5AFF">
        <w:rPr>
          <w:rFonts w:ascii="Aptos" w:eastAsia="Times New Roman" w:hAnsi="Aptos" w:cs="Times New Roman"/>
          <w:color w:val="002060"/>
        </w:rPr>
        <w:t xml:space="preserve"> financial tower in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New Urban Area.</w:t>
      </w:r>
    </w:p>
    <w:p w14:paraId="350B7A36"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consortium comprises three entities of Ho Chi Minh City Finance and Investment State-Owned Company (</w:t>
      </w:r>
      <w:proofErr w:type="spellStart"/>
      <w:r w:rsidRPr="003C5AFF">
        <w:rPr>
          <w:rFonts w:ascii="Aptos" w:eastAsia="Times New Roman" w:hAnsi="Aptos" w:cs="Times New Roman"/>
          <w:color w:val="002060"/>
        </w:rPr>
        <w:t>HFIC</w:t>
      </w:r>
      <w:proofErr w:type="spellEnd"/>
      <w:r w:rsidRPr="003C5AFF">
        <w:rPr>
          <w:rFonts w:ascii="Aptos" w:eastAsia="Times New Roman" w:hAnsi="Aptos" w:cs="Times New Roman"/>
          <w:color w:val="002060"/>
        </w:rPr>
        <w:t xml:space="preserve">), a state-owned enterprise under the municipal government; REE Corporation and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w:t>
      </w:r>
    </w:p>
    <w:p w14:paraId="145C29E9"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three parties plan to establish a joint venture company to invest in and operate the project throughout its lifecycle, while assuming responsibility for its business performance.</w:t>
      </w:r>
    </w:p>
    <w:p w14:paraId="2EC07D47"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investor group in March submitted an official proposal to Ho Chi Minh City People's Committee and the Vietnam International Financial Centre (</w:t>
      </w:r>
      <w:proofErr w:type="spellStart"/>
      <w:r w:rsidRPr="003C5AFF">
        <w:rPr>
          <w:rFonts w:ascii="Aptos" w:eastAsia="Times New Roman" w:hAnsi="Aptos" w:cs="Times New Roman"/>
          <w:color w:val="002060"/>
        </w:rPr>
        <w:t>VIFC</w:t>
      </w:r>
      <w:proofErr w:type="spellEnd"/>
      <w:r w:rsidRPr="003C5AFF">
        <w:rPr>
          <w:rFonts w:ascii="Aptos" w:eastAsia="Times New Roman" w:hAnsi="Aptos" w:cs="Times New Roman"/>
          <w:color w:val="002060"/>
        </w:rPr>
        <w:t xml:space="preserve">) in Ho Chi Minh City, seeking approval to develop the landmark </w:t>
      </w:r>
      <w:proofErr w:type="spellStart"/>
      <w:r w:rsidRPr="003C5AFF">
        <w:rPr>
          <w:rFonts w:ascii="Aptos" w:eastAsia="Times New Roman" w:hAnsi="Aptos" w:cs="Times New Roman"/>
          <w:color w:val="002060"/>
        </w:rPr>
        <w:t>IFC-99F</w:t>
      </w:r>
      <w:proofErr w:type="spellEnd"/>
      <w:r w:rsidRPr="003C5AFF">
        <w:rPr>
          <w:rFonts w:ascii="Aptos" w:eastAsia="Times New Roman" w:hAnsi="Aptos" w:cs="Times New Roman"/>
          <w:color w:val="002060"/>
        </w:rPr>
        <w:t xml:space="preserve"> HCMC tower, designed with 99 above-ground floors and five basement levels, with a total gross floor area of 400,000 </w:t>
      </w:r>
      <w:proofErr w:type="spellStart"/>
      <w:r w:rsidRPr="003C5AFF">
        <w:rPr>
          <w:rFonts w:ascii="Aptos" w:eastAsia="Times New Roman" w:hAnsi="Aptos" w:cs="Times New Roman"/>
          <w:color w:val="002060"/>
        </w:rPr>
        <w:t>sq.m</w:t>
      </w:r>
      <w:proofErr w:type="spellEnd"/>
      <w:r w:rsidRPr="003C5AFF">
        <w:rPr>
          <w:rFonts w:ascii="Aptos" w:eastAsia="Times New Roman" w:hAnsi="Aptos" w:cs="Times New Roman"/>
          <w:color w:val="002060"/>
        </w:rPr>
        <w:t>.</w:t>
      </w:r>
    </w:p>
    <w:p w14:paraId="2992D806"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Under the proposed capital structure, REE Corporation would hold a 43 per cent stake, equivalent to nearly $99 million, while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 would contribute 24 per cent, equivalent to more than $55 million.</w:t>
      </w:r>
    </w:p>
    <w:p w14:paraId="01761FBF" w14:textId="77777777" w:rsidR="003C5AFF" w:rsidRPr="003C5AFF" w:rsidRDefault="003C5AFF" w:rsidP="00BC64F9">
      <w:pPr>
        <w:spacing w:after="225" w:line="288" w:lineRule="auto"/>
        <w:jc w:val="both"/>
        <w:rPr>
          <w:rFonts w:ascii="Aptos" w:eastAsia="Times New Roman" w:hAnsi="Aptos" w:cs="Times New Roman"/>
          <w:color w:val="002060"/>
        </w:rPr>
      </w:pPr>
      <w:proofErr w:type="spellStart"/>
      <w:r w:rsidRPr="003C5AFF">
        <w:rPr>
          <w:rFonts w:ascii="Aptos" w:eastAsia="Times New Roman" w:hAnsi="Aptos" w:cs="Times New Roman"/>
          <w:color w:val="002060"/>
        </w:rPr>
        <w:lastRenderedPageBreak/>
        <w:t>HFIC</w:t>
      </w:r>
      <w:proofErr w:type="spellEnd"/>
      <w:r w:rsidRPr="003C5AFF">
        <w:rPr>
          <w:rFonts w:ascii="Aptos" w:eastAsia="Times New Roman" w:hAnsi="Aptos" w:cs="Times New Roman"/>
          <w:color w:val="002060"/>
        </w:rPr>
        <w:t xml:space="preserve"> is expected to contribute 33 per cent of the project’s capital through land-use rights, which could be converted into office floor space and transferred to the Vietnam International Financial Centre in Ho Chi Minh City if the value exceeds the committed contribution.</w:t>
      </w:r>
    </w:p>
    <w:p w14:paraId="2BAC9364"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The investor consortium has proposed a 70-year land-use term for the project. It has also recommended several special policy mechanisms under Resolution No. 222 governing the development of the international financial </w:t>
      </w:r>
      <w:proofErr w:type="spellStart"/>
      <w:r w:rsidRPr="003C5AFF">
        <w:rPr>
          <w:rFonts w:ascii="Aptos" w:eastAsia="Times New Roman" w:hAnsi="Aptos" w:cs="Times New Roman"/>
          <w:color w:val="002060"/>
        </w:rPr>
        <w:t>centre</w:t>
      </w:r>
      <w:proofErr w:type="spellEnd"/>
      <w:r w:rsidRPr="003C5AFF">
        <w:rPr>
          <w:rFonts w:ascii="Aptos" w:eastAsia="Times New Roman" w:hAnsi="Aptos" w:cs="Times New Roman"/>
          <w:color w:val="002060"/>
        </w:rPr>
        <w:t>, including permission to integrate residential apartments and hotel functions within the project, as well as allowing land-use fee payments to be phased over three years.</w:t>
      </w:r>
    </w:p>
    <w:p w14:paraId="169F353B"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The proposed land price is based on a reference level of approximately </w:t>
      </w:r>
      <w:proofErr w:type="spellStart"/>
      <w:r w:rsidRPr="003C5AFF">
        <w:rPr>
          <w:rFonts w:ascii="Aptos" w:eastAsia="Times New Roman" w:hAnsi="Aptos" w:cs="Times New Roman"/>
          <w:color w:val="002060"/>
        </w:rPr>
        <w:t>VND350</w:t>
      </w:r>
      <w:proofErr w:type="spellEnd"/>
      <w:r w:rsidRPr="003C5AFF">
        <w:rPr>
          <w:rFonts w:ascii="Aptos" w:eastAsia="Times New Roman" w:hAnsi="Aptos" w:cs="Times New Roman"/>
          <w:color w:val="002060"/>
        </w:rPr>
        <w:t xml:space="preserve"> million ($13,400) per </w:t>
      </w:r>
      <w:proofErr w:type="spellStart"/>
      <w:r w:rsidRPr="003C5AFF">
        <w:rPr>
          <w:rFonts w:ascii="Aptos" w:eastAsia="Times New Roman" w:hAnsi="Aptos" w:cs="Times New Roman"/>
          <w:color w:val="002060"/>
        </w:rPr>
        <w:t>sq.m</w:t>
      </w:r>
      <w:proofErr w:type="spellEnd"/>
      <w:r w:rsidRPr="003C5AFF">
        <w:rPr>
          <w:rFonts w:ascii="Aptos" w:eastAsia="Times New Roman" w:hAnsi="Aptos" w:cs="Times New Roman"/>
          <w:color w:val="002060"/>
        </w:rPr>
        <w:t>.</w:t>
      </w:r>
    </w:p>
    <w:p w14:paraId="74C9C580"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In early March, Ho Chi Minh City People's Committee approved a report and proposal submitted by Ho Chi Minh City Department of Planning and Architecture regarding a partial adjustment to the general planning scheme for Thu Duc city through 2040 in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New Urban Area.</w:t>
      </w:r>
    </w:p>
    <w:p w14:paraId="7BAAB65F"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Under the draft plan, nine land lots in Sub-zone </w:t>
      </w:r>
      <w:proofErr w:type="spellStart"/>
      <w:r w:rsidRPr="003C5AFF">
        <w:rPr>
          <w:rFonts w:ascii="Aptos" w:eastAsia="Times New Roman" w:hAnsi="Aptos" w:cs="Times New Roman"/>
          <w:color w:val="002060"/>
        </w:rPr>
        <w:t>No.1</w:t>
      </w:r>
      <w:proofErr w:type="spellEnd"/>
      <w:r w:rsidRPr="003C5AFF">
        <w:rPr>
          <w:rFonts w:ascii="Aptos" w:eastAsia="Times New Roman" w:hAnsi="Aptos" w:cs="Times New Roman"/>
          <w:color w:val="002060"/>
        </w:rPr>
        <w:t xml:space="preserve"> of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New Urban Area, have been designated for the development of Ho Chi Minh City’s </w:t>
      </w:r>
      <w:proofErr w:type="spellStart"/>
      <w:r w:rsidRPr="003C5AFF">
        <w:rPr>
          <w:rFonts w:ascii="Aptos" w:eastAsia="Times New Roman" w:hAnsi="Aptos" w:cs="Times New Roman"/>
          <w:color w:val="002060"/>
        </w:rPr>
        <w:t>IFC</w:t>
      </w:r>
      <w:proofErr w:type="spellEnd"/>
      <w:r w:rsidRPr="003C5AFF">
        <w:rPr>
          <w:rFonts w:ascii="Aptos" w:eastAsia="Times New Roman" w:hAnsi="Aptos" w:cs="Times New Roman"/>
          <w:color w:val="002060"/>
        </w:rPr>
        <w:t>.</w:t>
      </w:r>
    </w:p>
    <w:p w14:paraId="5F234E46"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According to the plan, the entire floor area ratio allocation in the area designated for the core zone of the </w:t>
      </w:r>
      <w:proofErr w:type="spellStart"/>
      <w:r w:rsidRPr="003C5AFF">
        <w:rPr>
          <w:rFonts w:ascii="Aptos" w:eastAsia="Times New Roman" w:hAnsi="Aptos" w:cs="Times New Roman"/>
          <w:color w:val="002060"/>
        </w:rPr>
        <w:t>IFC</w:t>
      </w:r>
      <w:proofErr w:type="spellEnd"/>
      <w:r w:rsidRPr="003C5AFF">
        <w:rPr>
          <w:rFonts w:ascii="Aptos" w:eastAsia="Times New Roman" w:hAnsi="Aptos" w:cs="Times New Roman"/>
          <w:color w:val="002060"/>
        </w:rPr>
        <w:t xml:space="preserve"> in Ho Chi Minh City will be restructured to increase land-use intensity, enabling the construction of prominent high-rise buildings that will serve as architectural landmarks and symbolic features for both the financial </w:t>
      </w:r>
      <w:proofErr w:type="spellStart"/>
      <w:r w:rsidRPr="003C5AFF">
        <w:rPr>
          <w:rFonts w:ascii="Aptos" w:eastAsia="Times New Roman" w:hAnsi="Aptos" w:cs="Times New Roman"/>
          <w:color w:val="002060"/>
        </w:rPr>
        <w:t>centre</w:t>
      </w:r>
      <w:proofErr w:type="spellEnd"/>
      <w:r w:rsidRPr="003C5AFF">
        <w:rPr>
          <w:rFonts w:ascii="Aptos" w:eastAsia="Times New Roman" w:hAnsi="Aptos" w:cs="Times New Roman"/>
          <w:color w:val="002060"/>
        </w:rPr>
        <w:t xml:space="preserve"> and the wider area.</w:t>
      </w:r>
    </w:p>
    <w:p w14:paraId="687EC5B1"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Under the current roadmap, the operational core of </w:t>
      </w:r>
      <w:proofErr w:type="spellStart"/>
      <w:r w:rsidRPr="003C5AFF">
        <w:rPr>
          <w:rFonts w:ascii="Aptos" w:eastAsia="Times New Roman" w:hAnsi="Aptos" w:cs="Times New Roman"/>
          <w:color w:val="002060"/>
        </w:rPr>
        <w:t>VIFC</w:t>
      </w:r>
      <w:proofErr w:type="spellEnd"/>
      <w:r w:rsidRPr="003C5AFF">
        <w:rPr>
          <w:rFonts w:ascii="Aptos" w:eastAsia="Times New Roman" w:hAnsi="Aptos" w:cs="Times New Roman"/>
          <w:color w:val="002060"/>
        </w:rPr>
        <w:t xml:space="preserve"> in Ho Chi Minh City in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is expected to begin operations in 2027.</w:t>
      </w:r>
    </w:p>
    <w:p w14:paraId="62731794"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emergence of the planned 99-</w:t>
      </w:r>
      <w:proofErr w:type="spellStart"/>
      <w:r w:rsidRPr="003C5AFF">
        <w:rPr>
          <w:rFonts w:ascii="Aptos" w:eastAsia="Times New Roman" w:hAnsi="Aptos" w:cs="Times New Roman"/>
          <w:color w:val="002060"/>
        </w:rPr>
        <w:t>storey</w:t>
      </w:r>
      <w:proofErr w:type="spellEnd"/>
      <w:r w:rsidRPr="003C5AFF">
        <w:rPr>
          <w:rFonts w:ascii="Aptos" w:eastAsia="Times New Roman" w:hAnsi="Aptos" w:cs="Times New Roman"/>
          <w:color w:val="002060"/>
        </w:rPr>
        <w:t xml:space="preserve"> tower, together with the new political-administrative </w:t>
      </w:r>
      <w:proofErr w:type="spellStart"/>
      <w:r w:rsidRPr="003C5AFF">
        <w:rPr>
          <w:rFonts w:ascii="Aptos" w:eastAsia="Times New Roman" w:hAnsi="Aptos" w:cs="Times New Roman"/>
          <w:color w:val="002060"/>
        </w:rPr>
        <w:t>centre</w:t>
      </w:r>
      <w:proofErr w:type="spellEnd"/>
      <w:r w:rsidRPr="003C5AFF">
        <w:rPr>
          <w:rFonts w:ascii="Aptos" w:eastAsia="Times New Roman" w:hAnsi="Aptos" w:cs="Times New Roman"/>
          <w:color w:val="002060"/>
        </w:rPr>
        <w:t xml:space="preserve"> scheduled to break ground around the upcoming Reunification Day, is expected to transform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New Urban Area into a genuine “Wall Street”, positioning Ho Chi Minh City as a major financial growth pole in Asia.</w:t>
      </w:r>
    </w:p>
    <w:p w14:paraId="745C6167"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According to the published master plan, the space allocated for the </w:t>
      </w:r>
      <w:proofErr w:type="spellStart"/>
      <w:r w:rsidRPr="003C5AFF">
        <w:rPr>
          <w:rFonts w:ascii="Aptos" w:eastAsia="Times New Roman" w:hAnsi="Aptos" w:cs="Times New Roman"/>
          <w:color w:val="002060"/>
        </w:rPr>
        <w:t>VIFC</w:t>
      </w:r>
      <w:proofErr w:type="spellEnd"/>
      <w:r w:rsidRPr="003C5AFF">
        <w:rPr>
          <w:rFonts w:ascii="Aptos" w:eastAsia="Times New Roman" w:hAnsi="Aptos" w:cs="Times New Roman"/>
          <w:color w:val="002060"/>
        </w:rPr>
        <w:t xml:space="preserve"> in Ho Chi Minh City covers approximately 900 hectares, spanning Ben Thanh Ward, Sai Gon Ward, the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area, and 64 ha along the Saigon River, with around 1,000 high-rise buildings meeting operational requirements.</w:t>
      </w:r>
    </w:p>
    <w:p w14:paraId="1711A80D"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Around </w:t>
      </w:r>
      <w:proofErr w:type="spellStart"/>
      <w:r w:rsidRPr="003C5AFF">
        <w:rPr>
          <w:rFonts w:ascii="Aptos" w:eastAsia="Times New Roman" w:hAnsi="Aptos" w:cs="Times New Roman"/>
          <w:color w:val="002060"/>
        </w:rPr>
        <w:t>VND172</w:t>
      </w:r>
      <w:proofErr w:type="spellEnd"/>
      <w:r w:rsidRPr="003C5AFF">
        <w:rPr>
          <w:rFonts w:ascii="Aptos" w:eastAsia="Times New Roman" w:hAnsi="Aptos" w:cs="Times New Roman"/>
          <w:color w:val="002060"/>
        </w:rPr>
        <w:t xml:space="preserve"> trillion (equivalent to $7 billion) will be invested for building up Ho Chi Minh City's </w:t>
      </w:r>
      <w:proofErr w:type="spellStart"/>
      <w:r w:rsidRPr="003C5AFF">
        <w:rPr>
          <w:rFonts w:ascii="Aptos" w:eastAsia="Times New Roman" w:hAnsi="Aptos" w:cs="Times New Roman"/>
          <w:color w:val="002060"/>
        </w:rPr>
        <w:t>IFC</w:t>
      </w:r>
      <w:proofErr w:type="spellEnd"/>
      <w:r w:rsidRPr="003C5AFF">
        <w:rPr>
          <w:rFonts w:ascii="Aptos" w:eastAsia="Times New Roman" w:hAnsi="Aptos" w:cs="Times New Roman"/>
          <w:color w:val="002060"/>
        </w:rPr>
        <w:t xml:space="preserve"> at the initial phase. Approximately </w:t>
      </w:r>
      <w:proofErr w:type="spellStart"/>
      <w:r w:rsidRPr="003C5AFF">
        <w:rPr>
          <w:rFonts w:ascii="Aptos" w:eastAsia="Times New Roman" w:hAnsi="Aptos" w:cs="Times New Roman"/>
          <w:color w:val="002060"/>
        </w:rPr>
        <w:t>VND16</w:t>
      </w:r>
      <w:proofErr w:type="spellEnd"/>
      <w:r w:rsidRPr="003C5AFF">
        <w:rPr>
          <w:rFonts w:ascii="Aptos" w:eastAsia="Times New Roman" w:hAnsi="Aptos" w:cs="Times New Roman"/>
          <w:color w:val="002060"/>
        </w:rPr>
        <w:t xml:space="preserve"> trillion ($615 million) will be allocated to complete core-zone infrastructure, covering around </w:t>
      </w:r>
      <w:proofErr w:type="spellStart"/>
      <w:r w:rsidRPr="003C5AFF">
        <w:rPr>
          <w:rFonts w:ascii="Aptos" w:eastAsia="Times New Roman" w:hAnsi="Aptos" w:cs="Times New Roman"/>
          <w:color w:val="002060"/>
        </w:rPr>
        <w:t>9.2ha</w:t>
      </w:r>
      <w:proofErr w:type="spellEnd"/>
      <w:r w:rsidRPr="003C5AFF">
        <w:rPr>
          <w:rFonts w:ascii="Aptos" w:eastAsia="Times New Roman" w:hAnsi="Aptos" w:cs="Times New Roman"/>
          <w:color w:val="002060"/>
        </w:rPr>
        <w:t xml:space="preserve"> in Thu </w:t>
      </w:r>
      <w:proofErr w:type="spellStart"/>
      <w:r w:rsidRPr="003C5AFF">
        <w:rPr>
          <w:rFonts w:ascii="Aptos" w:eastAsia="Times New Roman" w:hAnsi="Aptos" w:cs="Times New Roman"/>
          <w:color w:val="002060"/>
        </w:rPr>
        <w:t>Thiem</w:t>
      </w:r>
      <w:proofErr w:type="spellEnd"/>
      <w:r w:rsidRPr="003C5AFF">
        <w:rPr>
          <w:rFonts w:ascii="Aptos" w:eastAsia="Times New Roman" w:hAnsi="Aptos" w:cs="Times New Roman"/>
          <w:color w:val="002060"/>
        </w:rPr>
        <w:t xml:space="preserve"> area.</w:t>
      </w:r>
    </w:p>
    <w:p w14:paraId="1B68C97A"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REE Corporation currently operates an extensive energy portfolio, including large-scale wind power plants in </w:t>
      </w:r>
      <w:proofErr w:type="spellStart"/>
      <w:r w:rsidRPr="003C5AFF">
        <w:rPr>
          <w:rFonts w:ascii="Aptos" w:eastAsia="Times New Roman" w:hAnsi="Aptos" w:cs="Times New Roman"/>
          <w:color w:val="002060"/>
        </w:rPr>
        <w:t>Tra</w:t>
      </w:r>
      <w:proofErr w:type="spellEnd"/>
      <w:r w:rsidRPr="003C5AFF">
        <w:rPr>
          <w:rFonts w:ascii="Aptos" w:eastAsia="Times New Roman" w:hAnsi="Aptos" w:cs="Times New Roman"/>
          <w:color w:val="002060"/>
        </w:rPr>
        <w:t xml:space="preserve"> Vinh and Ninh Thuan Province, alongside hydropower and solar power assets across the country, with a target of reaching </w:t>
      </w:r>
      <w:proofErr w:type="spellStart"/>
      <w:r w:rsidRPr="003C5AFF">
        <w:rPr>
          <w:rFonts w:ascii="Aptos" w:eastAsia="Times New Roman" w:hAnsi="Aptos" w:cs="Times New Roman"/>
          <w:color w:val="002060"/>
        </w:rPr>
        <w:t>3,000MW</w:t>
      </w:r>
      <w:proofErr w:type="spellEnd"/>
      <w:r w:rsidRPr="003C5AFF">
        <w:rPr>
          <w:rFonts w:ascii="Aptos" w:eastAsia="Times New Roman" w:hAnsi="Aptos" w:cs="Times New Roman"/>
          <w:color w:val="002060"/>
        </w:rPr>
        <w:t xml:space="preserve"> by 2030.</w:t>
      </w:r>
    </w:p>
    <w:p w14:paraId="1E05FD21"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In real estate, REE Corporation has demonstrated strong operational capability through its portfolio of office buildings, including </w:t>
      </w:r>
      <w:proofErr w:type="spellStart"/>
      <w:proofErr w:type="gramStart"/>
      <w:r w:rsidRPr="003C5AFF">
        <w:rPr>
          <w:rFonts w:ascii="Aptos" w:eastAsia="Times New Roman" w:hAnsi="Aptos" w:cs="Times New Roman"/>
          <w:color w:val="002060"/>
        </w:rPr>
        <w:t>E.Town</w:t>
      </w:r>
      <w:proofErr w:type="spellEnd"/>
      <w:proofErr w:type="gramEnd"/>
      <w:r w:rsidRPr="003C5AFF">
        <w:rPr>
          <w:rFonts w:ascii="Aptos" w:eastAsia="Times New Roman" w:hAnsi="Aptos" w:cs="Times New Roman"/>
          <w:color w:val="002060"/>
        </w:rPr>
        <w:t xml:space="preserve"> 1- 6 and REE Tower. The company is also expanding into the residential segment with the Bo </w:t>
      </w:r>
      <w:proofErr w:type="spellStart"/>
      <w:r w:rsidRPr="003C5AFF">
        <w:rPr>
          <w:rFonts w:ascii="Aptos" w:eastAsia="Times New Roman" w:hAnsi="Aptos" w:cs="Times New Roman"/>
          <w:color w:val="002060"/>
        </w:rPr>
        <w:t>Xuyen</w:t>
      </w:r>
      <w:proofErr w:type="spellEnd"/>
      <w:r w:rsidRPr="003C5AFF">
        <w:rPr>
          <w:rFonts w:ascii="Aptos" w:eastAsia="Times New Roman" w:hAnsi="Aptos" w:cs="Times New Roman"/>
          <w:color w:val="002060"/>
        </w:rPr>
        <w:t xml:space="preserve"> project in Thai Binh province and is preparing to break ground on the Phu Huu office tower in Ho Chi Minh City.</w:t>
      </w:r>
    </w:p>
    <w:p w14:paraId="66CC8A1E" w14:textId="77777777" w:rsidR="003C5AFF" w:rsidRPr="003C5AFF" w:rsidRDefault="003C5AFF" w:rsidP="00BC64F9">
      <w:pPr>
        <w:spacing w:after="225" w:line="288" w:lineRule="auto"/>
        <w:jc w:val="both"/>
        <w:rPr>
          <w:rFonts w:ascii="Aptos" w:eastAsia="Times New Roman" w:hAnsi="Aptos" w:cs="Times New Roman"/>
          <w:color w:val="002060"/>
        </w:rPr>
      </w:pPr>
      <w:proofErr w:type="spellStart"/>
      <w:r w:rsidRPr="003C5AFF">
        <w:rPr>
          <w:rFonts w:ascii="Aptos" w:eastAsia="Times New Roman" w:hAnsi="Aptos" w:cs="Times New Roman"/>
          <w:color w:val="002060"/>
        </w:rPr>
        <w:lastRenderedPageBreak/>
        <w:t>HFIC</w:t>
      </w:r>
      <w:proofErr w:type="spellEnd"/>
      <w:r w:rsidRPr="003C5AFF">
        <w:rPr>
          <w:rFonts w:ascii="Aptos" w:eastAsia="Times New Roman" w:hAnsi="Aptos" w:cs="Times New Roman"/>
          <w:color w:val="002060"/>
        </w:rPr>
        <w:t xml:space="preserve"> currently manages an asset portfolio in prime locations, including its headquarters building on Nguyen Du street and the Fintech Hub Pasteur venture on </w:t>
      </w:r>
      <w:proofErr w:type="gramStart"/>
      <w:r w:rsidRPr="003C5AFF">
        <w:rPr>
          <w:rFonts w:ascii="Aptos" w:eastAsia="Times New Roman" w:hAnsi="Aptos" w:cs="Times New Roman"/>
          <w:color w:val="002060"/>
        </w:rPr>
        <w:t>Pasteur street</w:t>
      </w:r>
      <w:proofErr w:type="gramEnd"/>
      <w:r w:rsidRPr="003C5AFF">
        <w:rPr>
          <w:rFonts w:ascii="Aptos" w:eastAsia="Times New Roman" w:hAnsi="Aptos" w:cs="Times New Roman"/>
          <w:color w:val="002060"/>
        </w:rPr>
        <w:t>.</w:t>
      </w:r>
    </w:p>
    <w:p w14:paraId="4FDB8467" w14:textId="77777777" w:rsidR="003C5AFF" w:rsidRPr="003C5AFF" w:rsidRDefault="003C5AFF" w:rsidP="00BC64F9">
      <w:pPr>
        <w:spacing w:after="225" w:line="288" w:lineRule="auto"/>
        <w:jc w:val="both"/>
        <w:rPr>
          <w:rFonts w:ascii="Aptos" w:eastAsia="Times New Roman" w:hAnsi="Aptos" w:cs="Times New Roman"/>
          <w:color w:val="002060"/>
        </w:rPr>
      </w:pPr>
      <w:proofErr w:type="spellStart"/>
      <w:r w:rsidRPr="003C5AFF">
        <w:rPr>
          <w:rFonts w:ascii="Aptos" w:eastAsia="Times New Roman" w:hAnsi="Aptos" w:cs="Times New Roman"/>
          <w:color w:val="002060"/>
        </w:rPr>
        <w:t>HFIC</w:t>
      </w:r>
      <w:proofErr w:type="spellEnd"/>
      <w:r w:rsidRPr="003C5AFF">
        <w:rPr>
          <w:rFonts w:ascii="Aptos" w:eastAsia="Times New Roman" w:hAnsi="Aptos" w:cs="Times New Roman"/>
          <w:color w:val="002060"/>
        </w:rPr>
        <w:t xml:space="preserve"> has played a key role in </w:t>
      </w:r>
      <w:proofErr w:type="spellStart"/>
      <w:r w:rsidRPr="003C5AFF">
        <w:rPr>
          <w:rFonts w:ascii="Aptos" w:eastAsia="Times New Roman" w:hAnsi="Aptos" w:cs="Times New Roman"/>
          <w:color w:val="002060"/>
        </w:rPr>
        <w:t>mobilising</w:t>
      </w:r>
      <w:proofErr w:type="spellEnd"/>
      <w:r w:rsidRPr="003C5AFF">
        <w:rPr>
          <w:rFonts w:ascii="Aptos" w:eastAsia="Times New Roman" w:hAnsi="Aptos" w:cs="Times New Roman"/>
          <w:color w:val="002060"/>
        </w:rPr>
        <w:t xml:space="preserve"> capital and implementing major projects such as Saigon Bridge 2, Children's Hospital 1, and Ho Chi Minh City Oncology Hospital Facility 2.</w:t>
      </w:r>
    </w:p>
    <w:p w14:paraId="337345A6"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At present, the company is working with Ho Chi Minh City Infrastructure Investment </w:t>
      </w:r>
      <w:proofErr w:type="spellStart"/>
      <w:r w:rsidRPr="003C5AFF">
        <w:rPr>
          <w:rFonts w:ascii="Aptos" w:eastAsia="Times New Roman" w:hAnsi="Aptos" w:cs="Times New Roman"/>
          <w:color w:val="002060"/>
        </w:rPr>
        <w:t>JSC</w:t>
      </w:r>
      <w:proofErr w:type="spellEnd"/>
      <w:r w:rsidRPr="003C5AFF">
        <w:rPr>
          <w:rFonts w:ascii="Aptos" w:eastAsia="Times New Roman" w:hAnsi="Aptos" w:cs="Times New Roman"/>
          <w:color w:val="002060"/>
        </w:rPr>
        <w:t xml:space="preserve"> (CII) to study transport projects along Hanoi Highway, with a total estimated investment of $384 million.</w:t>
      </w:r>
    </w:p>
    <w:p w14:paraId="6843D029"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The remaining consortium member,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 has extensive experience in developing large-scale premium residential and resort real estate projects through </w:t>
      </w:r>
      <w:proofErr w:type="spellStart"/>
      <w:r w:rsidRPr="003C5AFF">
        <w:rPr>
          <w:rFonts w:ascii="Aptos" w:eastAsia="Times New Roman" w:hAnsi="Aptos" w:cs="Times New Roman"/>
          <w:color w:val="002060"/>
        </w:rPr>
        <w:t>VinaLiving</w:t>
      </w:r>
      <w:proofErr w:type="spellEnd"/>
      <w:r w:rsidRPr="003C5AFF">
        <w:rPr>
          <w:rFonts w:ascii="Aptos" w:eastAsia="Times New Roman" w:hAnsi="Aptos" w:cs="Times New Roman"/>
          <w:color w:val="002060"/>
        </w:rPr>
        <w:t xml:space="preserve">, including </w:t>
      </w:r>
      <w:proofErr w:type="spellStart"/>
      <w:r w:rsidRPr="003C5AFF">
        <w:rPr>
          <w:rFonts w:ascii="Aptos" w:eastAsia="Times New Roman" w:hAnsi="Aptos" w:cs="Times New Roman"/>
          <w:color w:val="002060"/>
        </w:rPr>
        <w:t>Hoiana</w:t>
      </w:r>
      <w:proofErr w:type="spellEnd"/>
      <w:r w:rsidRPr="003C5AFF">
        <w:rPr>
          <w:rFonts w:ascii="Aptos" w:eastAsia="Times New Roman" w:hAnsi="Aptos" w:cs="Times New Roman"/>
          <w:color w:val="002060"/>
        </w:rPr>
        <w:t>, Nine South Estates, and The Ocean Villas.</w:t>
      </w:r>
    </w:p>
    <w:p w14:paraId="0C95B374"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Assets under management by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 currently stand at approximately $3.7 billion.</w:t>
      </w:r>
    </w:p>
    <w:p w14:paraId="66121499" w14:textId="77777777" w:rsidR="003C5AFF" w:rsidRPr="003C5AFF" w:rsidRDefault="003C5AFF" w:rsidP="00BC64F9">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Beyond conventional real estate,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 is also expanding into technology infrastructure through a hyperscale AI data </w:t>
      </w:r>
      <w:proofErr w:type="spellStart"/>
      <w:r w:rsidRPr="003C5AFF">
        <w:rPr>
          <w:rFonts w:ascii="Aptos" w:eastAsia="Times New Roman" w:hAnsi="Aptos" w:cs="Times New Roman"/>
          <w:color w:val="002060"/>
        </w:rPr>
        <w:t>centre</w:t>
      </w:r>
      <w:proofErr w:type="spellEnd"/>
      <w:r w:rsidRPr="003C5AFF">
        <w:rPr>
          <w:rFonts w:ascii="Aptos" w:eastAsia="Times New Roman" w:hAnsi="Aptos" w:cs="Times New Roman"/>
          <w:color w:val="002060"/>
        </w:rPr>
        <w:t xml:space="preserve"> valued at more than $2.2 billion, which broke ground in early 2026. The group’s international capital </w:t>
      </w:r>
      <w:proofErr w:type="spellStart"/>
      <w:r w:rsidRPr="003C5AFF">
        <w:rPr>
          <w:rFonts w:ascii="Aptos" w:eastAsia="Times New Roman" w:hAnsi="Aptos" w:cs="Times New Roman"/>
          <w:color w:val="002060"/>
        </w:rPr>
        <w:t>mobilisation</w:t>
      </w:r>
      <w:proofErr w:type="spellEnd"/>
      <w:r w:rsidRPr="003C5AFF">
        <w:rPr>
          <w:rFonts w:ascii="Aptos" w:eastAsia="Times New Roman" w:hAnsi="Aptos" w:cs="Times New Roman"/>
          <w:color w:val="002060"/>
        </w:rPr>
        <w:t xml:space="preserve"> capability is expected to play a key role in securing the remaining 80 per cent of debt financing required for the tower project.</w:t>
      </w:r>
    </w:p>
    <w:p w14:paraId="5EAD18E8" w14:textId="77777777" w:rsidR="003C5AFF" w:rsidRPr="003C5AFF" w:rsidRDefault="003C5AFF" w:rsidP="00BC64F9">
      <w:pPr>
        <w:spacing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Assets under management by </w:t>
      </w:r>
      <w:proofErr w:type="spellStart"/>
      <w:r w:rsidRPr="003C5AFF">
        <w:rPr>
          <w:rFonts w:ascii="Aptos" w:eastAsia="Times New Roman" w:hAnsi="Aptos" w:cs="Times New Roman"/>
          <w:color w:val="002060"/>
        </w:rPr>
        <w:t>VinaCapital</w:t>
      </w:r>
      <w:proofErr w:type="spellEnd"/>
      <w:r w:rsidRPr="003C5AFF">
        <w:rPr>
          <w:rFonts w:ascii="Aptos" w:eastAsia="Times New Roman" w:hAnsi="Aptos" w:cs="Times New Roman"/>
          <w:color w:val="002060"/>
        </w:rPr>
        <w:t xml:space="preserve"> Group currently stand at approximately $3.8 billion as of 2026.</w:t>
      </w:r>
    </w:p>
    <w:p w14:paraId="669406B0" w14:textId="77777777" w:rsidR="00251A55" w:rsidRPr="00BC64F9" w:rsidRDefault="00251A55" w:rsidP="00BC64F9">
      <w:pPr>
        <w:spacing w:after="161" w:line="288" w:lineRule="auto"/>
        <w:jc w:val="both"/>
        <w:outlineLvl w:val="0"/>
        <w:rPr>
          <w:rFonts w:ascii="Aptos" w:eastAsia="Times New Roman" w:hAnsi="Aptos" w:cs="Times New Roman"/>
          <w:color w:val="002060"/>
          <w:kern w:val="36"/>
        </w:rPr>
      </w:pPr>
    </w:p>
    <w:p w14:paraId="62CEC4E6" w14:textId="77777777" w:rsidR="00791635" w:rsidRDefault="00A811E1"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37D6F930" w14:textId="77777777" w:rsidR="00D7578C" w:rsidRPr="00D7578C" w:rsidRDefault="00D7578C" w:rsidP="00791635">
      <w:pPr>
        <w:spacing w:line="288" w:lineRule="auto"/>
        <w:jc w:val="right"/>
        <w:rPr>
          <w:rStyle w:val="Hyperlink"/>
          <w:rFonts w:ascii="Aptos" w:eastAsia="Malgun Gothic" w:hAnsi="Aptos" w:cs="Times New Roman"/>
          <w:color w:val="002060"/>
          <w:sz w:val="28"/>
          <w:szCs w:val="28"/>
        </w:rPr>
      </w:pPr>
    </w:p>
    <w:p w14:paraId="35632AC1" w14:textId="77777777" w:rsidR="00D7578C" w:rsidRPr="00D7578C" w:rsidRDefault="00D7578C" w:rsidP="00D7578C">
      <w:pPr>
        <w:shd w:val="clear" w:color="auto" w:fill="FFFFFF"/>
        <w:spacing w:after="0" w:line="288" w:lineRule="auto"/>
        <w:jc w:val="both"/>
        <w:outlineLvl w:val="0"/>
        <w:rPr>
          <w:rFonts w:ascii="Aptos" w:eastAsia="Times New Roman" w:hAnsi="Aptos" w:cs="Times New Roman"/>
          <w:b/>
          <w:bCs/>
          <w:color w:val="002060"/>
          <w:spacing w:val="-15"/>
          <w:kern w:val="36"/>
          <w:sz w:val="28"/>
          <w:szCs w:val="28"/>
        </w:rPr>
      </w:pPr>
      <w:bookmarkStart w:id="838" w:name="_Toc226641458"/>
      <w:proofErr w:type="spellStart"/>
      <w:r w:rsidRPr="00D7578C">
        <w:rPr>
          <w:rFonts w:ascii="Aptos" w:eastAsia="Times New Roman" w:hAnsi="Aptos" w:cs="Times New Roman"/>
          <w:b/>
          <w:bCs/>
          <w:color w:val="002060"/>
          <w:spacing w:val="-15"/>
          <w:kern w:val="36"/>
          <w:sz w:val="28"/>
          <w:szCs w:val="28"/>
        </w:rPr>
        <w:t>FDI</w:t>
      </w:r>
      <w:proofErr w:type="spellEnd"/>
      <w:r w:rsidRPr="00D7578C">
        <w:rPr>
          <w:rFonts w:ascii="Aptos" w:eastAsia="Times New Roman" w:hAnsi="Aptos" w:cs="Times New Roman"/>
          <w:b/>
          <w:bCs/>
          <w:color w:val="002060"/>
          <w:spacing w:val="-15"/>
          <w:kern w:val="36"/>
          <w:sz w:val="28"/>
          <w:szCs w:val="28"/>
        </w:rPr>
        <w:t xml:space="preserve"> inflows to Vietnam surge 42.9% in </w:t>
      </w:r>
      <w:proofErr w:type="spellStart"/>
      <w:r w:rsidRPr="00D7578C">
        <w:rPr>
          <w:rFonts w:ascii="Aptos" w:eastAsia="Times New Roman" w:hAnsi="Aptos" w:cs="Times New Roman"/>
          <w:b/>
          <w:bCs/>
          <w:color w:val="002060"/>
          <w:spacing w:val="-15"/>
          <w:kern w:val="36"/>
          <w:sz w:val="28"/>
          <w:szCs w:val="28"/>
        </w:rPr>
        <w:t>Q1</w:t>
      </w:r>
      <w:bookmarkEnd w:id="838"/>
      <w:proofErr w:type="spellEnd"/>
    </w:p>
    <w:p w14:paraId="386BF765" w14:textId="4A910065" w:rsidR="00D7578C" w:rsidRPr="00D7578C" w:rsidRDefault="00D7578C" w:rsidP="00D7578C">
      <w:pPr>
        <w:shd w:val="clear" w:color="auto" w:fill="FFFFFF"/>
        <w:spacing w:after="75" w:line="288" w:lineRule="auto"/>
        <w:jc w:val="both"/>
        <w:rPr>
          <w:rFonts w:ascii="Aptos" w:eastAsia="Times New Roman" w:hAnsi="Aptos" w:cs="Arial"/>
          <w:i/>
          <w:iCs/>
          <w:color w:val="002060"/>
          <w:sz w:val="18"/>
          <w:szCs w:val="18"/>
        </w:rPr>
      </w:pPr>
      <w:r w:rsidRPr="00D7578C">
        <w:rPr>
          <w:rFonts w:ascii="Aptos" w:eastAsia="Times New Roman" w:hAnsi="Aptos" w:cs="Arial"/>
          <w:i/>
          <w:iCs/>
          <w:color w:val="002060"/>
          <w:sz w:val="18"/>
          <w:szCs w:val="18"/>
        </w:rPr>
        <w:t> </w:t>
      </w:r>
      <w:hyperlink r:id="rId9" w:history="1">
        <w:proofErr w:type="spellStart"/>
        <w:r w:rsidRPr="00D7578C">
          <w:rPr>
            <w:rFonts w:ascii="Aptos" w:eastAsia="Times New Roman" w:hAnsi="Aptos" w:cs="Arial"/>
            <w:i/>
            <w:iCs/>
            <w:color w:val="002060"/>
            <w:sz w:val="18"/>
            <w:szCs w:val="18"/>
            <w:u w:val="single"/>
          </w:rPr>
          <w:t>VNA</w:t>
        </w:r>
        <w:proofErr w:type="spellEnd"/>
      </w:hyperlink>
      <w:r w:rsidRPr="00D7578C">
        <w:rPr>
          <w:rFonts w:ascii="Aptos" w:eastAsia="Times New Roman" w:hAnsi="Aptos" w:cs="Arial"/>
          <w:i/>
          <w:iCs/>
          <w:color w:val="002060"/>
          <w:sz w:val="18"/>
          <w:szCs w:val="18"/>
        </w:rPr>
        <w:t>   </w:t>
      </w:r>
    </w:p>
    <w:p w14:paraId="336BD32C" w14:textId="77777777" w:rsidR="00D7578C" w:rsidRPr="00D7578C" w:rsidRDefault="00D7578C" w:rsidP="00D7578C">
      <w:pPr>
        <w:shd w:val="clear" w:color="auto" w:fill="FFFFFF"/>
        <w:spacing w:after="75" w:line="288" w:lineRule="auto"/>
        <w:jc w:val="both"/>
        <w:rPr>
          <w:rFonts w:ascii="Aptos" w:eastAsia="Times New Roman" w:hAnsi="Aptos" w:cs="Arial"/>
          <w:color w:val="002060"/>
        </w:rPr>
      </w:pPr>
    </w:p>
    <w:p w14:paraId="20FEA9E5" w14:textId="77777777" w:rsidR="00D7578C" w:rsidRPr="00D7578C" w:rsidRDefault="00D7578C" w:rsidP="00D7578C">
      <w:pPr>
        <w:spacing w:after="0" w:line="288" w:lineRule="auto"/>
        <w:jc w:val="both"/>
        <w:rPr>
          <w:rFonts w:ascii="Aptos" w:eastAsia="Times New Roman" w:hAnsi="Aptos" w:cs="Times New Roman"/>
          <w:color w:val="002060"/>
        </w:rPr>
      </w:pPr>
      <w:r w:rsidRPr="00D7578C">
        <w:rPr>
          <w:rFonts w:ascii="Aptos" w:eastAsia="Times New Roman" w:hAnsi="Aptos" w:cs="Times New Roman"/>
          <w:color w:val="002060"/>
          <w:shd w:val="clear" w:color="auto" w:fill="FFFFFF"/>
        </w:rPr>
        <w:t>Total registered foreign direct investment (</w:t>
      </w:r>
      <w:proofErr w:type="spellStart"/>
      <w:r w:rsidRPr="00D7578C">
        <w:rPr>
          <w:rFonts w:ascii="Aptos" w:eastAsia="Times New Roman" w:hAnsi="Aptos" w:cs="Times New Roman"/>
          <w:color w:val="002060"/>
          <w:shd w:val="clear" w:color="auto" w:fill="FFFFFF"/>
        </w:rPr>
        <w:t>FDI</w:t>
      </w:r>
      <w:proofErr w:type="spellEnd"/>
      <w:r w:rsidRPr="00D7578C">
        <w:rPr>
          <w:rFonts w:ascii="Aptos" w:eastAsia="Times New Roman" w:hAnsi="Aptos" w:cs="Times New Roman"/>
          <w:color w:val="002060"/>
          <w:shd w:val="clear" w:color="auto" w:fill="FFFFFF"/>
        </w:rPr>
        <w:t>) in Vietnam reached $15.2 billion in the first quarter of 2026, up 42.9% year-on-year, driven by the manufacturing and processing sector.</w:t>
      </w:r>
    </w:p>
    <w:p w14:paraId="64C8859D"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t>Of the total, 904 newly licensed projects registered combined capital of $10.23 billion, marking a 6.4% increase in the project number and a 2.4-fold rise in capital compared to the same period last year, according to the National Statistics Office under the Ministry of Finance.</w:t>
      </w:r>
    </w:p>
    <w:p w14:paraId="6F45AC32"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t xml:space="preserve">The manufacturing and processing sector continued to attract the lion’s share of new </w:t>
      </w:r>
      <w:proofErr w:type="spellStart"/>
      <w:r w:rsidRPr="00D7578C">
        <w:rPr>
          <w:rFonts w:ascii="Aptos" w:eastAsia="Times New Roman" w:hAnsi="Aptos" w:cs="Times New Roman"/>
          <w:color w:val="002060"/>
        </w:rPr>
        <w:t>FDI</w:t>
      </w:r>
      <w:proofErr w:type="spellEnd"/>
      <w:r w:rsidRPr="00D7578C">
        <w:rPr>
          <w:rFonts w:ascii="Aptos" w:eastAsia="Times New Roman" w:hAnsi="Aptos" w:cs="Times New Roman"/>
          <w:color w:val="002060"/>
        </w:rPr>
        <w:t>, drawing $7.07 billion, equivalent to 69% of the newly registered capital. It was followed by electricity, gas, water and air conditioner production and distribution, which secured $2.28 billion, accounting for 22.3%. The remaining sectors posted $884.6 million, or 8.7%.</w:t>
      </w:r>
    </w:p>
    <w:p w14:paraId="1A95407E"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t xml:space="preserve">The disbursed </w:t>
      </w:r>
      <w:proofErr w:type="spellStart"/>
      <w:r w:rsidRPr="00D7578C">
        <w:rPr>
          <w:rFonts w:ascii="Aptos" w:eastAsia="Times New Roman" w:hAnsi="Aptos" w:cs="Times New Roman"/>
          <w:color w:val="002060"/>
        </w:rPr>
        <w:t>FDI</w:t>
      </w:r>
      <w:proofErr w:type="spellEnd"/>
      <w:r w:rsidRPr="00D7578C">
        <w:rPr>
          <w:rFonts w:ascii="Aptos" w:eastAsia="Times New Roman" w:hAnsi="Aptos" w:cs="Times New Roman"/>
          <w:color w:val="002060"/>
        </w:rPr>
        <w:t xml:space="preserve"> in the January–March period was estimated at $5.41 billion, up 9.1% year-on-year and the highest first-quarter figure recorded over the past five years.</w:t>
      </w:r>
    </w:p>
    <w:p w14:paraId="6AD7D95E"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lastRenderedPageBreak/>
        <w:t>Manufacturing and processing also dominated the disbursed capital, with $4.48 billion, representing 82.8% of the total. Real estate saw $389.5 million disbursed (7.2%) while electricity, gas, hot water, steam, and air conditioner production and distribution $196.1 million (3.6%).</w:t>
      </w:r>
    </w:p>
    <w:p w14:paraId="75BAE2CE"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t>Among the 52 countries and territories with newly licensed projects, Singapore remained the largest investor with $5.32 billion, making up 52% of total new capital. It was followed by the Republic of Korea with $3.68 billion (35.9%), China with $417.5 million (4.1%), Hong Kong (China) with $256.8 million (2.5%), Japan with $191.3 million (1.9%), and the US with $91.3 million (0.9%).</w:t>
      </w:r>
    </w:p>
    <w:p w14:paraId="1D9BFC30" w14:textId="77777777" w:rsidR="00D7578C" w:rsidRPr="00D7578C" w:rsidRDefault="00D7578C" w:rsidP="00D7578C">
      <w:pPr>
        <w:shd w:val="clear" w:color="auto" w:fill="FFFFFF"/>
        <w:spacing w:after="300" w:line="288" w:lineRule="auto"/>
        <w:jc w:val="both"/>
        <w:rPr>
          <w:rFonts w:ascii="Aptos" w:eastAsia="Times New Roman" w:hAnsi="Aptos" w:cs="Times New Roman"/>
          <w:color w:val="002060"/>
        </w:rPr>
      </w:pPr>
      <w:r w:rsidRPr="00D7578C">
        <w:rPr>
          <w:rFonts w:ascii="Aptos" w:eastAsia="Times New Roman" w:hAnsi="Aptos" w:cs="Times New Roman"/>
          <w:color w:val="002060"/>
        </w:rPr>
        <w:t>Meanwhile, 251 existing projects registered additional capital of $2.3 billion, down 55.1% year-on-year.</w:t>
      </w:r>
    </w:p>
    <w:p w14:paraId="758C9A6D" w14:textId="7023A82A" w:rsidR="00074CE9" w:rsidRPr="00D7578C" w:rsidRDefault="00D7578C" w:rsidP="00D7578C">
      <w:pPr>
        <w:shd w:val="clear" w:color="auto" w:fill="FFFFFF"/>
        <w:spacing w:after="300" w:line="288" w:lineRule="auto"/>
        <w:jc w:val="both"/>
        <w:rPr>
          <w:rStyle w:val="Hyperlink"/>
          <w:rFonts w:ascii="Aptos" w:eastAsia="Times New Roman" w:hAnsi="Aptos" w:cs="Times New Roman"/>
          <w:color w:val="002060"/>
          <w:u w:val="none"/>
        </w:rPr>
      </w:pPr>
      <w:r w:rsidRPr="00D7578C">
        <w:rPr>
          <w:rFonts w:ascii="Aptos" w:eastAsia="Times New Roman" w:hAnsi="Aptos" w:cs="Times New Roman"/>
          <w:color w:val="002060"/>
        </w:rPr>
        <w:t>Combining both newly registered and additional capital, the manufacturing and processing sector attracted $8.85 billion, accounting for 70.6% of the total. Electricity, gas, water, and air conditioner production and distribution followed with $2.28 billion (18.2%), while other sectors drew $1.4 billion (11.2%).</w:t>
      </w:r>
    </w:p>
    <w:bookmarkStart w:id="839" w:name="_Toc194671400"/>
    <w:bookmarkStart w:id="840" w:name="_Toc195192236"/>
    <w:bookmarkStart w:id="841" w:name="_Toc195795578"/>
    <w:bookmarkStart w:id="842" w:name="_Toc196395805"/>
    <w:bookmarkStart w:id="843" w:name="_Toc197596764"/>
    <w:bookmarkStart w:id="844" w:name="_Toc198210652"/>
    <w:bookmarkStart w:id="845" w:name="_Toc463600478"/>
    <w:bookmarkStart w:id="846" w:name="_Toc464205364"/>
    <w:bookmarkStart w:id="847" w:name="_Toc464808177"/>
    <w:bookmarkStart w:id="848" w:name="_Toc465341597"/>
    <w:bookmarkStart w:id="849" w:name="_Toc466017262"/>
    <w:bookmarkStart w:id="850" w:name="_Toc466625790"/>
    <w:bookmarkStart w:id="851" w:name="_Toc467231593"/>
    <w:bookmarkStart w:id="852" w:name="_Toc467832931"/>
    <w:bookmarkStart w:id="853" w:name="_Toc468440618"/>
    <w:bookmarkStart w:id="854" w:name="_Toc469043519"/>
    <w:bookmarkStart w:id="855" w:name="_Toc469650550"/>
    <w:bookmarkStart w:id="856" w:name="_Toc472071560"/>
    <w:bookmarkStart w:id="857" w:name="_Toc472672626"/>
    <w:bookmarkStart w:id="858" w:name="_Toc473881024"/>
    <w:bookmarkStart w:id="859" w:name="_Toc474487619"/>
    <w:bookmarkStart w:id="860" w:name="_Toc475090275"/>
    <w:bookmarkStart w:id="861" w:name="_Toc475697901"/>
    <w:bookmarkStart w:id="862" w:name="_Toc476302026"/>
    <w:bookmarkStart w:id="863" w:name="_Toc476906667"/>
    <w:bookmarkStart w:id="864" w:name="_Toc477510757"/>
    <w:bookmarkStart w:id="865" w:name="_Toc478116129"/>
    <w:bookmarkStart w:id="866" w:name="_Toc478723302"/>
    <w:bookmarkStart w:id="867" w:name="_Toc479329721"/>
    <w:bookmarkStart w:id="868" w:name="_Toc479930335"/>
    <w:bookmarkStart w:id="869" w:name="_Toc480539779"/>
    <w:bookmarkStart w:id="870" w:name="_Toc481140005"/>
    <w:bookmarkStart w:id="871" w:name="_Toc482351765"/>
    <w:bookmarkStart w:id="872" w:name="_Toc482956642"/>
    <w:bookmarkStart w:id="873" w:name="_Toc484166274"/>
    <w:bookmarkStart w:id="874" w:name="_Toc484769044"/>
    <w:bookmarkStart w:id="875" w:name="_Toc485286973"/>
    <w:bookmarkStart w:id="876" w:name="_Toc485978057"/>
    <w:bookmarkStart w:id="877" w:name="_Toc486585208"/>
    <w:bookmarkStart w:id="878" w:name="_Toc487190859"/>
    <w:bookmarkStart w:id="879" w:name="_Toc487793137"/>
    <w:bookmarkStart w:id="880" w:name="_Toc488396115"/>
    <w:bookmarkStart w:id="881" w:name="_Toc489005367"/>
    <w:bookmarkStart w:id="882" w:name="_Toc489606931"/>
    <w:bookmarkStart w:id="883" w:name="_Toc490213913"/>
    <w:bookmarkStart w:id="884" w:name="_Toc490819138"/>
    <w:bookmarkStart w:id="885" w:name="_Toc491423502"/>
    <w:bookmarkStart w:id="886" w:name="_Toc492024950"/>
    <w:bookmarkStart w:id="887" w:name="_Toc492631844"/>
    <w:bookmarkStart w:id="888" w:name="_Toc493236274"/>
    <w:bookmarkStart w:id="889" w:name="_Toc493837679"/>
    <w:bookmarkStart w:id="890" w:name="_Toc495050086"/>
    <w:bookmarkStart w:id="891" w:name="_Toc495652591"/>
    <w:bookmarkStart w:id="892" w:name="_Toc496261443"/>
    <w:bookmarkStart w:id="893" w:name="_Toc496867238"/>
    <w:bookmarkStart w:id="894" w:name="_Toc497465801"/>
    <w:bookmarkStart w:id="895" w:name="_Toc498081902"/>
    <w:bookmarkStart w:id="896" w:name="_Toc498682160"/>
    <w:bookmarkStart w:id="897" w:name="_Toc499287557"/>
    <w:bookmarkStart w:id="898" w:name="_Toc499891999"/>
    <w:bookmarkStart w:id="899" w:name="_Toc500496799"/>
    <w:bookmarkStart w:id="900" w:name="_Toc501099743"/>
    <w:bookmarkStart w:id="901" w:name="_Toc501705026"/>
    <w:bookmarkStart w:id="902" w:name="_Toc532560727"/>
    <w:bookmarkStart w:id="903" w:name="_Toc533156853"/>
    <w:bookmarkStart w:id="904" w:name="_Toc533775406"/>
    <w:bookmarkStart w:id="905" w:name="_Toc534372214"/>
    <w:bookmarkStart w:id="906" w:name="_Toc534972014"/>
    <w:bookmarkStart w:id="907" w:name="_Toc535582786"/>
    <w:bookmarkStart w:id="908" w:name="_Toc536187108"/>
    <w:bookmarkStart w:id="909" w:name="_Toc536785396"/>
    <w:bookmarkStart w:id="910" w:name="_Toc1130214"/>
    <w:bookmarkStart w:id="911" w:name="_Toc1727990"/>
    <w:bookmarkStart w:id="912" w:name="_Toc2333101"/>
    <w:bookmarkStart w:id="913" w:name="_Toc2937890"/>
    <w:bookmarkStart w:id="914" w:name="_Toc3543100"/>
    <w:bookmarkStart w:id="915" w:name="_Toc4146395"/>
    <w:bookmarkStart w:id="916" w:name="_Toc4758763"/>
    <w:bookmarkStart w:id="917" w:name="_Toc5357731"/>
    <w:bookmarkStart w:id="918" w:name="_Toc5961968"/>
    <w:bookmarkStart w:id="919" w:name="_Toc6565244"/>
    <w:bookmarkStart w:id="920" w:name="_Toc7172948"/>
    <w:bookmarkStart w:id="921" w:name="_Toc7776795"/>
    <w:bookmarkStart w:id="922" w:name="_Toc8385543"/>
    <w:bookmarkStart w:id="923" w:name="_Toc8986694"/>
    <w:bookmarkStart w:id="924" w:name="_Toc9591448"/>
    <w:bookmarkStart w:id="925" w:name="_Toc10800783"/>
    <w:bookmarkStart w:id="926" w:name="_Toc11403503"/>
    <w:bookmarkStart w:id="927" w:name="_Toc12010889"/>
    <w:bookmarkStart w:id="928" w:name="_Toc12614888"/>
    <w:bookmarkStart w:id="929" w:name="_Toc13219390"/>
    <w:bookmarkStart w:id="930" w:name="_Toc13830741"/>
    <w:bookmarkStart w:id="931" w:name="_Toc14429416"/>
    <w:bookmarkStart w:id="932" w:name="_Toc15034925"/>
    <w:bookmarkStart w:id="933" w:name="_Toc15638242"/>
    <w:bookmarkStart w:id="934" w:name="_Toc16243824"/>
    <w:bookmarkStart w:id="935" w:name="_Toc17453996"/>
    <w:bookmarkStart w:id="936" w:name="_Toc18058964"/>
    <w:bookmarkStart w:id="937" w:name="_Toc18664192"/>
    <w:bookmarkStart w:id="938" w:name="_Toc19268596"/>
    <w:bookmarkStart w:id="939" w:name="_Toc19868202"/>
    <w:bookmarkStart w:id="940" w:name="_Toc20476484"/>
    <w:bookmarkStart w:id="941" w:name="_Toc21082718"/>
    <w:bookmarkStart w:id="942" w:name="_Toc21596850"/>
    <w:bookmarkStart w:id="943" w:name="_Toc22292250"/>
    <w:bookmarkStart w:id="944" w:name="_Toc22902075"/>
    <w:bookmarkStart w:id="945" w:name="_Toc23500788"/>
    <w:bookmarkStart w:id="946" w:name="_Toc24106272"/>
    <w:bookmarkStart w:id="947" w:name="_Toc24708421"/>
    <w:bookmarkStart w:id="948" w:name="_Toc25235416"/>
    <w:bookmarkStart w:id="949" w:name="_Toc25920246"/>
    <w:bookmarkStart w:id="950" w:name="_Toc26524523"/>
    <w:bookmarkStart w:id="951" w:name="_Toc27130360"/>
    <w:bookmarkStart w:id="952" w:name="_Toc28949359"/>
    <w:bookmarkStart w:id="953" w:name="_Toc29553166"/>
    <w:bookmarkStart w:id="954" w:name="_Toc31365286"/>
    <w:bookmarkStart w:id="955" w:name="_Toc31968693"/>
    <w:bookmarkStart w:id="956" w:name="_Toc33177783"/>
    <w:bookmarkStart w:id="957" w:name="_Toc33784207"/>
    <w:bookmarkStart w:id="958" w:name="_Toc34387343"/>
    <w:bookmarkStart w:id="959" w:name="_Toc34992458"/>
    <w:bookmarkStart w:id="960" w:name="_Toc36200910"/>
    <w:bookmarkStart w:id="961" w:name="_Toc36804871"/>
    <w:bookmarkStart w:id="962" w:name="_Toc37412100"/>
    <w:bookmarkStart w:id="963" w:name="_Toc38016894"/>
    <w:bookmarkStart w:id="964" w:name="_Toc38623250"/>
    <w:bookmarkStart w:id="965" w:name="_Toc47007114"/>
    <w:bookmarkStart w:id="966" w:name="_Toc47608057"/>
    <w:bookmarkStart w:id="967" w:name="_Toc48219516"/>
    <w:bookmarkStart w:id="968" w:name="_Toc48816719"/>
    <w:bookmarkStart w:id="969" w:name="_Toc49427958"/>
    <w:bookmarkStart w:id="970" w:name="_Toc50027108"/>
    <w:bookmarkStart w:id="971" w:name="_Toc50638516"/>
    <w:bookmarkStart w:id="972" w:name="_Toc51235723"/>
    <w:bookmarkStart w:id="973" w:name="_Toc51848412"/>
    <w:bookmarkStart w:id="974" w:name="_Toc52453558"/>
    <w:bookmarkStart w:id="975" w:name="_Toc53055809"/>
    <w:bookmarkStart w:id="976" w:name="_Toc53660731"/>
    <w:bookmarkStart w:id="977" w:name="_Toc54259231"/>
    <w:bookmarkStart w:id="978" w:name="_Toc54865648"/>
    <w:bookmarkStart w:id="979" w:name="_Toc55477675"/>
    <w:bookmarkStart w:id="980" w:name="_Toc56073562"/>
    <w:bookmarkStart w:id="981" w:name="_Toc56678769"/>
    <w:bookmarkStart w:id="982" w:name="_Toc57284480"/>
    <w:bookmarkStart w:id="983" w:name="_Toc57895630"/>
    <w:bookmarkStart w:id="984" w:name="_Toc58494294"/>
    <w:bookmarkStart w:id="985" w:name="_Toc59104496"/>
    <w:bookmarkStart w:id="986" w:name="_Toc60922256"/>
    <w:bookmarkStart w:id="987" w:name="_Toc61518222"/>
    <w:bookmarkStart w:id="988" w:name="_Toc62129066"/>
    <w:bookmarkStart w:id="989" w:name="_Toc62734944"/>
    <w:bookmarkStart w:id="990" w:name="_Toc63333219"/>
    <w:bookmarkStart w:id="991" w:name="_Toc65152056"/>
    <w:bookmarkStart w:id="992" w:name="_Toc65759412"/>
    <w:bookmarkStart w:id="993" w:name="_Toc66363552"/>
    <w:bookmarkStart w:id="994" w:name="_Toc66960055"/>
    <w:bookmarkStart w:id="995" w:name="_Toc67652153"/>
    <w:bookmarkStart w:id="996" w:name="_Toc68179927"/>
    <w:bookmarkStart w:id="997" w:name="_Toc68774156"/>
    <w:bookmarkStart w:id="998" w:name="_Toc69386922"/>
    <w:bookmarkStart w:id="999" w:name="_Toc69991775"/>
    <w:bookmarkStart w:id="1000" w:name="_Toc70509847"/>
    <w:bookmarkStart w:id="1001" w:name="_Toc71207403"/>
    <w:bookmarkStart w:id="1002" w:name="_Toc71799314"/>
    <w:bookmarkStart w:id="1003" w:name="_Toc72414983"/>
    <w:bookmarkStart w:id="1004" w:name="_Toc73015461"/>
    <w:bookmarkStart w:id="1005" w:name="_Toc73618184"/>
    <w:bookmarkStart w:id="1006" w:name="_Toc74224519"/>
    <w:bookmarkStart w:id="1007" w:name="_Toc74836038"/>
    <w:bookmarkStart w:id="1008" w:name="_Toc75439630"/>
    <w:bookmarkStart w:id="1009" w:name="_Toc76033397"/>
    <w:bookmarkStart w:id="1010" w:name="_Toc76568190"/>
    <w:bookmarkStart w:id="1011" w:name="_Toc77249830"/>
    <w:bookmarkStart w:id="1012" w:name="_Toc77848125"/>
    <w:bookmarkStart w:id="1013" w:name="_Toc78458420"/>
    <w:bookmarkStart w:id="1014" w:name="_Toc79065743"/>
    <w:bookmarkStart w:id="1015" w:name="_Toc79674836"/>
    <w:bookmarkStart w:id="1016" w:name="_Toc80967359"/>
    <w:bookmarkStart w:id="1017" w:name="_Toc82098811"/>
    <w:bookmarkStart w:id="1018" w:name="_Toc82697213"/>
    <w:bookmarkStart w:id="1019" w:name="_Toc83296675"/>
    <w:bookmarkStart w:id="1020" w:name="_Toc83896636"/>
    <w:bookmarkStart w:id="1021" w:name="_Toc84511081"/>
    <w:bookmarkStart w:id="1022" w:name="_Toc85126363"/>
    <w:bookmarkStart w:id="1023" w:name="_Toc85726072"/>
    <w:bookmarkStart w:id="1024" w:name="_Toc86326960"/>
    <w:bookmarkStart w:id="1025" w:name="_Toc86928734"/>
    <w:bookmarkStart w:id="1026" w:name="_Toc87533870"/>
    <w:bookmarkStart w:id="1027" w:name="_Toc88139984"/>
    <w:bookmarkStart w:id="1028" w:name="_Toc88827430"/>
    <w:bookmarkStart w:id="1029" w:name="_Toc89348607"/>
    <w:bookmarkStart w:id="1030" w:name="_Toc89954367"/>
    <w:bookmarkStart w:id="1031" w:name="_Toc90547137"/>
    <w:bookmarkStart w:id="1032" w:name="_Toc91162885"/>
    <w:bookmarkStart w:id="1033" w:name="_Toc92977897"/>
    <w:bookmarkStart w:id="1034" w:name="_Toc93582841"/>
    <w:bookmarkStart w:id="1035" w:name="_Toc94185887"/>
    <w:bookmarkStart w:id="1036" w:name="_Toc124758948"/>
    <w:bookmarkStart w:id="1037" w:name="_Toc126243204"/>
    <w:bookmarkStart w:id="1038" w:name="_Toc126844380"/>
    <w:bookmarkStart w:id="1039" w:name="_Toc127449241"/>
    <w:bookmarkStart w:id="1040" w:name="_Toc128057353"/>
    <w:bookmarkStart w:id="1041" w:name="_Toc128657904"/>
    <w:bookmarkStart w:id="1042" w:name="_Toc129265050"/>
    <w:bookmarkStart w:id="1043" w:name="_Toc129869294"/>
    <w:bookmarkStart w:id="1044" w:name="_Toc130472596"/>
    <w:bookmarkStart w:id="1045" w:name="_Toc131080434"/>
    <w:bookmarkStart w:id="1046" w:name="_Toc131684267"/>
    <w:bookmarkStart w:id="1047" w:name="_Toc132288745"/>
    <w:bookmarkStart w:id="1048" w:name="_Toc132880400"/>
    <w:bookmarkStart w:id="1049" w:name="_Toc133498220"/>
    <w:bookmarkStart w:id="1050" w:name="_Toc134108014"/>
    <w:bookmarkStart w:id="1051" w:name="_Toc134709557"/>
    <w:bookmarkStart w:id="1052" w:name="_Toc134709708"/>
    <w:bookmarkStart w:id="1053" w:name="_Toc135315977"/>
    <w:bookmarkStart w:id="1054" w:name="_Toc135915566"/>
    <w:bookmarkStart w:id="1055" w:name="_Toc136526496"/>
    <w:bookmarkStart w:id="1056" w:name="_Toc137126054"/>
    <w:bookmarkStart w:id="1057" w:name="_Toc137733679"/>
    <w:bookmarkStart w:id="1058" w:name="_Toc138336645"/>
    <w:bookmarkStart w:id="1059" w:name="_Toc138940632"/>
    <w:bookmarkStart w:id="1060" w:name="_Toc139544026"/>
    <w:bookmarkStart w:id="1061" w:name="_Toc140151837"/>
    <w:bookmarkStart w:id="1062" w:name="_Toc140757914"/>
    <w:bookmarkStart w:id="1063" w:name="_Toc141359491"/>
    <w:bookmarkStart w:id="1064" w:name="_Toc141965603"/>
    <w:bookmarkStart w:id="1065" w:name="_Toc142569952"/>
    <w:bookmarkStart w:id="1066" w:name="_Toc143175010"/>
    <w:bookmarkStart w:id="1067" w:name="_Toc143779707"/>
    <w:bookmarkStart w:id="1068" w:name="_Toc144384336"/>
    <w:bookmarkStart w:id="1069" w:name="_Toc144991148"/>
    <w:bookmarkStart w:id="1070" w:name="_Toc145601276"/>
    <w:bookmarkStart w:id="1071" w:name="_Toc146205298"/>
    <w:bookmarkStart w:id="1072" w:name="_Toc146808608"/>
    <w:bookmarkStart w:id="1073" w:name="_Toc147412066"/>
    <w:bookmarkStart w:id="1074" w:name="_Toc148007948"/>
    <w:bookmarkStart w:id="1075" w:name="_Toc148621880"/>
    <w:bookmarkStart w:id="1076" w:name="_Toc149228687"/>
    <w:bookmarkStart w:id="1077" w:name="_Toc149826963"/>
    <w:bookmarkStart w:id="1078" w:name="_Toc434571325"/>
    <w:bookmarkStart w:id="1079" w:name="_Toc435172631"/>
    <w:bookmarkStart w:id="1080" w:name="_Toc435779455"/>
    <w:bookmarkStart w:id="1081" w:name="_Toc436380895"/>
    <w:bookmarkStart w:id="1082" w:name="_Toc431546396"/>
    <w:bookmarkStart w:id="1083" w:name="_Toc432151538"/>
    <w:bookmarkStart w:id="1084" w:name="_Toc432755921"/>
    <w:bookmarkStart w:id="1085" w:name="_Toc43336139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86" w:name="_Toc198816068"/>
      <w:bookmarkStart w:id="1087" w:name="_Toc199419430"/>
      <w:bookmarkStart w:id="1088" w:name="_Toc200013603"/>
      <w:bookmarkStart w:id="1089" w:name="_Toc200628579"/>
      <w:bookmarkStart w:id="1090" w:name="_Toc201837361"/>
      <w:bookmarkStart w:id="1091" w:name="_Toc202445696"/>
      <w:bookmarkStart w:id="1092" w:name="_Toc203047562"/>
      <w:bookmarkStart w:id="1093" w:name="_Toc203655866"/>
      <w:bookmarkStart w:id="1094" w:name="_Toc204262804"/>
      <w:bookmarkStart w:id="1095" w:name="_Toc204862963"/>
      <w:bookmarkStart w:id="1096" w:name="_Toc205466591"/>
      <w:bookmarkStart w:id="1097" w:name="_Toc206074509"/>
      <w:bookmarkStart w:id="1098" w:name="_Toc207184403"/>
      <w:bookmarkStart w:id="1099" w:name="_Toc207888607"/>
      <w:bookmarkStart w:id="1100" w:name="_Toc208493631"/>
      <w:bookmarkStart w:id="1101" w:name="_Toc208493709"/>
      <w:bookmarkStart w:id="1102" w:name="_Toc209099453"/>
      <w:bookmarkStart w:id="1103" w:name="_Toc209702680"/>
      <w:bookmarkStart w:id="1104" w:name="_Toc210305244"/>
      <w:bookmarkStart w:id="1105" w:name="_Toc210911922"/>
      <w:bookmarkStart w:id="1106" w:name="_Toc210912014"/>
      <w:bookmarkStart w:id="1107" w:name="_Toc211518245"/>
      <w:bookmarkStart w:id="1108" w:name="_Toc212118928"/>
      <w:bookmarkStart w:id="1109" w:name="_Toc212726921"/>
      <w:bookmarkStart w:id="1110" w:name="_Toc213334257"/>
      <w:bookmarkStart w:id="1111" w:name="_Toc213924606"/>
      <w:bookmarkStart w:id="1112" w:name="_Toc214539948"/>
      <w:bookmarkStart w:id="1113" w:name="_Toc215144383"/>
      <w:bookmarkStart w:id="1114" w:name="_Toc215750962"/>
      <w:bookmarkStart w:id="1115" w:name="_Toc216355057"/>
      <w:bookmarkStart w:id="1116" w:name="_Toc216965806"/>
      <w:bookmarkStart w:id="1117" w:name="_Toc217639130"/>
      <w:bookmarkStart w:id="1118" w:name="_Toc218772680"/>
      <w:bookmarkStart w:id="1119" w:name="_Toc219377445"/>
      <w:bookmarkStart w:id="1120" w:name="_Toc219985602"/>
      <w:bookmarkStart w:id="1121"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22" w:name="_Toc221194740"/>
      <w:bookmarkStart w:id="1123" w:name="_Toc223006381"/>
      <w:bookmarkStart w:id="1124" w:name="_Toc223615169"/>
      <w:bookmarkStart w:id="1125" w:name="_Toc224217100"/>
      <w:bookmarkStart w:id="1126" w:name="_Toc224824088"/>
      <w:bookmarkStart w:id="1127"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28" w:name="_Toc226641459"/>
      <w:r w:rsidRPr="004C6CBE">
        <w:rPr>
          <w:rFonts w:ascii="Aptos" w:eastAsia="Malgun Gothic" w:hAnsi="Aptos" w:cs="Times New Roman"/>
          <w:color w:val="002060"/>
        </w:rPr>
        <w:t>PROPERTY</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4E5D2CB0" w14:textId="77777777" w:rsidR="0019443E" w:rsidRPr="0019443E" w:rsidRDefault="0019443E" w:rsidP="0019443E">
      <w:pPr>
        <w:spacing w:after="161" w:line="240" w:lineRule="auto"/>
        <w:outlineLvl w:val="0"/>
        <w:rPr>
          <w:rFonts w:ascii="Times New Roman" w:eastAsia="Times New Roman" w:hAnsi="Times New Roman" w:cs="Times New Roman"/>
          <w:b/>
          <w:bCs/>
          <w:color w:val="000000"/>
          <w:kern w:val="36"/>
          <w:sz w:val="52"/>
          <w:szCs w:val="52"/>
        </w:rPr>
      </w:pPr>
    </w:p>
    <w:p w14:paraId="65FB1264" w14:textId="3982149A" w:rsidR="0019443E" w:rsidRPr="0019443E" w:rsidRDefault="0019443E" w:rsidP="0019443E">
      <w:pPr>
        <w:spacing w:after="161" w:line="288" w:lineRule="auto"/>
        <w:jc w:val="both"/>
        <w:outlineLvl w:val="0"/>
        <w:rPr>
          <w:rFonts w:ascii="Aptos" w:eastAsia="Times New Roman" w:hAnsi="Aptos" w:cs="Times New Roman"/>
          <w:b/>
          <w:bCs/>
          <w:color w:val="002060"/>
          <w:kern w:val="36"/>
          <w:sz w:val="28"/>
          <w:szCs w:val="28"/>
        </w:rPr>
      </w:pPr>
      <w:bookmarkStart w:id="1129" w:name="_Toc226641460"/>
      <w:proofErr w:type="spellStart"/>
      <w:r w:rsidRPr="0019443E">
        <w:rPr>
          <w:rFonts w:ascii="Aptos" w:eastAsia="Times New Roman" w:hAnsi="Aptos" w:cs="Times New Roman"/>
          <w:b/>
          <w:bCs/>
          <w:color w:val="002060"/>
          <w:kern w:val="36"/>
          <w:sz w:val="28"/>
          <w:szCs w:val="28"/>
        </w:rPr>
        <w:t>CT&amp;D</w:t>
      </w:r>
      <w:proofErr w:type="spellEnd"/>
      <w:r w:rsidRPr="0019443E">
        <w:rPr>
          <w:rFonts w:ascii="Aptos" w:eastAsia="Times New Roman" w:hAnsi="Aptos" w:cs="Times New Roman"/>
          <w:b/>
          <w:bCs/>
          <w:color w:val="002060"/>
          <w:kern w:val="36"/>
          <w:sz w:val="28"/>
          <w:szCs w:val="28"/>
        </w:rPr>
        <w:t xml:space="preserve"> eyes expansion in Hanoi with urban redevelopment</w:t>
      </w:r>
      <w:bookmarkEnd w:id="1129"/>
    </w:p>
    <w:p w14:paraId="5A0629E5" w14:textId="4149EEBD" w:rsidR="0019443E" w:rsidRDefault="0019443E" w:rsidP="0019443E">
      <w:pPr>
        <w:spacing w:after="150" w:line="288" w:lineRule="auto"/>
        <w:jc w:val="both"/>
        <w:rPr>
          <w:rFonts w:ascii="Aptos" w:eastAsia="Times New Roman" w:hAnsi="Aptos" w:cs="Times New Roman"/>
          <w:i/>
          <w:iCs/>
          <w:color w:val="002060"/>
          <w:sz w:val="18"/>
          <w:szCs w:val="18"/>
        </w:rPr>
      </w:pPr>
      <w:r w:rsidRPr="0019443E">
        <w:rPr>
          <w:rFonts w:ascii="Aptos" w:eastAsia="Times New Roman" w:hAnsi="Aptos" w:cs="Times New Roman"/>
          <w:i/>
          <w:iCs/>
          <w:color w:val="002060"/>
          <w:sz w:val="18"/>
          <w:szCs w:val="18"/>
        </w:rPr>
        <w:t>VIR</w:t>
      </w:r>
    </w:p>
    <w:p w14:paraId="70A53464" w14:textId="77777777" w:rsidR="0019443E" w:rsidRPr="0019443E" w:rsidRDefault="0019443E" w:rsidP="0019443E">
      <w:pPr>
        <w:spacing w:after="150" w:line="288" w:lineRule="auto"/>
        <w:jc w:val="both"/>
        <w:rPr>
          <w:rFonts w:ascii="Aptos" w:eastAsia="Times New Roman" w:hAnsi="Aptos" w:cs="Times New Roman"/>
          <w:i/>
          <w:iCs/>
          <w:color w:val="002060"/>
          <w:sz w:val="18"/>
          <w:szCs w:val="18"/>
        </w:rPr>
      </w:pPr>
    </w:p>
    <w:p w14:paraId="666A61DD" w14:textId="77777777" w:rsidR="0019443E" w:rsidRPr="0019443E" w:rsidRDefault="0019443E" w:rsidP="0019443E">
      <w:pPr>
        <w:spacing w:after="150" w:line="288" w:lineRule="auto"/>
        <w:jc w:val="both"/>
        <w:rPr>
          <w:rFonts w:ascii="Aptos" w:eastAsia="Times New Roman" w:hAnsi="Aptos" w:cs="Times New Roman"/>
          <w:color w:val="002060"/>
        </w:rPr>
      </w:pPr>
      <w:r w:rsidRPr="0019443E">
        <w:rPr>
          <w:rFonts w:ascii="Aptos" w:eastAsia="Times New Roman" w:hAnsi="Aptos" w:cs="Times New Roman"/>
          <w:color w:val="002060"/>
        </w:rPr>
        <w:t>Central Trading &amp; Development (</w:t>
      </w:r>
      <w:proofErr w:type="spellStart"/>
      <w:r w:rsidRPr="0019443E">
        <w:rPr>
          <w:rFonts w:ascii="Aptos" w:eastAsia="Times New Roman" w:hAnsi="Aptos" w:cs="Times New Roman"/>
          <w:color w:val="002060"/>
        </w:rPr>
        <w:t>CT&amp;D</w:t>
      </w:r>
      <w:proofErr w:type="spellEnd"/>
      <w:r w:rsidRPr="0019443E">
        <w:rPr>
          <w:rFonts w:ascii="Aptos" w:eastAsia="Times New Roman" w:hAnsi="Aptos" w:cs="Times New Roman"/>
          <w:color w:val="002060"/>
        </w:rPr>
        <w:t xml:space="preserve">) has </w:t>
      </w:r>
      <w:proofErr w:type="spellStart"/>
      <w:r w:rsidRPr="0019443E">
        <w:rPr>
          <w:rFonts w:ascii="Aptos" w:eastAsia="Times New Roman" w:hAnsi="Aptos" w:cs="Times New Roman"/>
          <w:color w:val="002060"/>
        </w:rPr>
        <w:t>signalled</w:t>
      </w:r>
      <w:proofErr w:type="spellEnd"/>
      <w:r w:rsidRPr="0019443E">
        <w:rPr>
          <w:rFonts w:ascii="Aptos" w:eastAsia="Times New Roman" w:hAnsi="Aptos" w:cs="Times New Roman"/>
          <w:color w:val="002060"/>
        </w:rPr>
        <w:t xml:space="preserve"> plans to expand its investment in Hanoi, with a proposed role in redeveloping the Thanh Xuan Bac housing complex as part of broader urban transformation efforts.</w:t>
      </w:r>
    </w:p>
    <w:p w14:paraId="4D9CEE8B"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On April 7, Vu Dai Thang, Deputy Secretary of Hanoi Party Committee and Chairman of Hanoi People’s Committee, received Arthur King, chairman of </w:t>
      </w:r>
      <w:proofErr w:type="spellStart"/>
      <w:r w:rsidRPr="0019443E">
        <w:rPr>
          <w:rFonts w:ascii="Aptos" w:eastAsia="Times New Roman" w:hAnsi="Aptos" w:cs="Times New Roman"/>
          <w:color w:val="002060"/>
        </w:rPr>
        <w:t>CT&amp;D</w:t>
      </w:r>
      <w:proofErr w:type="spellEnd"/>
      <w:r w:rsidRPr="0019443E">
        <w:rPr>
          <w:rFonts w:ascii="Aptos" w:eastAsia="Times New Roman" w:hAnsi="Aptos" w:cs="Times New Roman"/>
          <w:color w:val="002060"/>
        </w:rPr>
        <w:t xml:space="preserve"> from Taiwan, for discussions on areas of mutual interest.</w:t>
      </w:r>
    </w:p>
    <w:p w14:paraId="18783040"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King shared </w:t>
      </w:r>
      <w:proofErr w:type="spellStart"/>
      <w:r w:rsidRPr="0019443E">
        <w:rPr>
          <w:rFonts w:ascii="Aptos" w:eastAsia="Times New Roman" w:hAnsi="Aptos" w:cs="Times New Roman"/>
          <w:color w:val="002060"/>
        </w:rPr>
        <w:t>CT&amp;D’s</w:t>
      </w:r>
      <w:proofErr w:type="spellEnd"/>
      <w:r w:rsidRPr="0019443E">
        <w:rPr>
          <w:rFonts w:ascii="Aptos" w:eastAsia="Times New Roman" w:hAnsi="Aptos" w:cs="Times New Roman"/>
          <w:color w:val="002060"/>
        </w:rPr>
        <w:t xml:space="preserve"> interest in exploring potential cooperation opportunities with Hanoi, including urban development and redevelopment projects aimed at improving residents’ quality of life.</w:t>
      </w:r>
    </w:p>
    <w:p w14:paraId="55DFD45A"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As an investor with extensive experience in Vietnam, with notable projects such as Tan Thuan Export Processing Zone and Phu My Hung New Urban Area in the south, </w:t>
      </w:r>
      <w:proofErr w:type="spellStart"/>
      <w:r w:rsidRPr="0019443E">
        <w:rPr>
          <w:rFonts w:ascii="Aptos" w:eastAsia="Times New Roman" w:hAnsi="Aptos" w:cs="Times New Roman"/>
          <w:color w:val="002060"/>
        </w:rPr>
        <w:t>CT&amp;D</w:t>
      </w:r>
      <w:proofErr w:type="spellEnd"/>
      <w:r w:rsidRPr="0019443E">
        <w:rPr>
          <w:rFonts w:ascii="Aptos" w:eastAsia="Times New Roman" w:hAnsi="Aptos" w:cs="Times New Roman"/>
          <w:color w:val="002060"/>
        </w:rPr>
        <w:t xml:space="preserve"> expressed its intention to expand investment activities in Hanoi. This includes a proposal to participate in the redevelopment of the Thanh Xuan Bac apartment complex.</w:t>
      </w:r>
    </w:p>
    <w:p w14:paraId="06E25704" w14:textId="77777777" w:rsidR="0019443E" w:rsidRPr="0019443E" w:rsidRDefault="0019443E" w:rsidP="0019443E">
      <w:pPr>
        <w:spacing w:line="288" w:lineRule="auto"/>
        <w:jc w:val="both"/>
        <w:rPr>
          <w:rFonts w:ascii="Aptos" w:eastAsia="Times New Roman" w:hAnsi="Aptos" w:cs="Times New Roman"/>
          <w:color w:val="002060"/>
        </w:rPr>
      </w:pPr>
      <w:r w:rsidRPr="0019443E">
        <w:rPr>
          <w:rFonts w:ascii="Aptos" w:eastAsia="Times New Roman" w:hAnsi="Aptos" w:cs="Times New Roman"/>
          <w:color w:val="002060"/>
        </w:rPr>
        <w:t>Arthur King expressed his hope to receive support and facilitation from Hanoi’s authorities for the project, as well as assistance in information sharing and connectivity to unlock further cooperation opportunities.</w:t>
      </w:r>
    </w:p>
    <w:p w14:paraId="3F3C4EBF"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Chairman Thang acknowledged and highly appreciated </w:t>
      </w:r>
      <w:proofErr w:type="spellStart"/>
      <w:r w:rsidRPr="0019443E">
        <w:rPr>
          <w:rFonts w:ascii="Aptos" w:eastAsia="Times New Roman" w:hAnsi="Aptos" w:cs="Times New Roman"/>
          <w:color w:val="002060"/>
        </w:rPr>
        <w:t>CT&amp;D’s</w:t>
      </w:r>
      <w:proofErr w:type="spellEnd"/>
      <w:r w:rsidRPr="0019443E">
        <w:rPr>
          <w:rFonts w:ascii="Aptos" w:eastAsia="Times New Roman" w:hAnsi="Aptos" w:cs="Times New Roman"/>
          <w:color w:val="002060"/>
        </w:rPr>
        <w:t xml:space="preserve"> long-term investment commitment to Vietnam through </w:t>
      </w:r>
      <w:proofErr w:type="gramStart"/>
      <w:r w:rsidRPr="0019443E">
        <w:rPr>
          <w:rFonts w:ascii="Aptos" w:eastAsia="Times New Roman" w:hAnsi="Aptos" w:cs="Times New Roman"/>
          <w:color w:val="002060"/>
        </w:rPr>
        <w:t>a number of</w:t>
      </w:r>
      <w:proofErr w:type="gramEnd"/>
      <w:r w:rsidRPr="0019443E">
        <w:rPr>
          <w:rFonts w:ascii="Aptos" w:eastAsia="Times New Roman" w:hAnsi="Aptos" w:cs="Times New Roman"/>
          <w:color w:val="002060"/>
        </w:rPr>
        <w:t xml:space="preserve"> large-scale projects that have contributed significantly to the country’s socioeconomic </w:t>
      </w:r>
      <w:r w:rsidRPr="0019443E">
        <w:rPr>
          <w:rFonts w:ascii="Aptos" w:eastAsia="Times New Roman" w:hAnsi="Aptos" w:cs="Times New Roman"/>
          <w:color w:val="002060"/>
        </w:rPr>
        <w:lastRenderedPageBreak/>
        <w:t xml:space="preserve">development. He said that </w:t>
      </w:r>
      <w:proofErr w:type="spellStart"/>
      <w:r w:rsidRPr="0019443E">
        <w:rPr>
          <w:rFonts w:ascii="Aptos" w:eastAsia="Times New Roman" w:hAnsi="Aptos" w:cs="Times New Roman"/>
          <w:color w:val="002060"/>
        </w:rPr>
        <w:t>CT&amp;D’s</w:t>
      </w:r>
      <w:proofErr w:type="spellEnd"/>
      <w:r w:rsidRPr="0019443E">
        <w:rPr>
          <w:rFonts w:ascii="Aptos" w:eastAsia="Times New Roman" w:hAnsi="Aptos" w:cs="Times New Roman"/>
          <w:color w:val="002060"/>
        </w:rPr>
        <w:t xml:space="preserve"> presence and intention to expand investment in Hanoi reflect the capital’s strong appeal to foreign investors.</w:t>
      </w:r>
    </w:p>
    <w:p w14:paraId="07A5CD35"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w:t>
      </w:r>
      <w:proofErr w:type="spellStart"/>
      <w:r w:rsidRPr="0019443E">
        <w:rPr>
          <w:rFonts w:ascii="Aptos" w:eastAsia="Times New Roman" w:hAnsi="Aptos" w:cs="Times New Roman"/>
          <w:color w:val="002060"/>
        </w:rPr>
        <w:t>CT&amp;D’s</w:t>
      </w:r>
      <w:proofErr w:type="spellEnd"/>
      <w:r w:rsidRPr="0019443E">
        <w:rPr>
          <w:rFonts w:ascii="Aptos" w:eastAsia="Times New Roman" w:hAnsi="Aptos" w:cs="Times New Roman"/>
          <w:color w:val="002060"/>
        </w:rPr>
        <w:t xml:space="preserve"> proposal aligns with Hanoi’s long-term strategic planning vision, which </w:t>
      </w:r>
      <w:proofErr w:type="spellStart"/>
      <w:r w:rsidRPr="0019443E">
        <w:rPr>
          <w:rFonts w:ascii="Aptos" w:eastAsia="Times New Roman" w:hAnsi="Aptos" w:cs="Times New Roman"/>
          <w:color w:val="002060"/>
        </w:rPr>
        <w:t>emphasises</w:t>
      </w:r>
      <w:proofErr w:type="spellEnd"/>
      <w:r w:rsidRPr="0019443E">
        <w:rPr>
          <w:rFonts w:ascii="Aptos" w:eastAsia="Times New Roman" w:hAnsi="Aptos" w:cs="Times New Roman"/>
          <w:color w:val="002060"/>
        </w:rPr>
        <w:t xml:space="preserve"> urban renewal towards a more modern, </w:t>
      </w:r>
      <w:proofErr w:type="spellStart"/>
      <w:r w:rsidRPr="0019443E">
        <w:rPr>
          <w:rFonts w:ascii="Aptos" w:eastAsia="Times New Roman" w:hAnsi="Aptos" w:cs="Times New Roman"/>
          <w:color w:val="002060"/>
        </w:rPr>
        <w:t>civilised</w:t>
      </w:r>
      <w:proofErr w:type="spellEnd"/>
      <w:r w:rsidRPr="0019443E">
        <w:rPr>
          <w:rFonts w:ascii="Aptos" w:eastAsia="Times New Roman" w:hAnsi="Aptos" w:cs="Times New Roman"/>
          <w:color w:val="002060"/>
        </w:rPr>
        <w:t xml:space="preserve"> city, thereby improving living standards," Thang said.</w:t>
      </w:r>
    </w:p>
    <w:p w14:paraId="7EBE193B"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Policy frameworks such as the forthcoming revised Capital Law are expected to provide a </w:t>
      </w:r>
      <w:proofErr w:type="spellStart"/>
      <w:r w:rsidRPr="0019443E">
        <w:rPr>
          <w:rFonts w:ascii="Aptos" w:eastAsia="Times New Roman" w:hAnsi="Aptos" w:cs="Times New Roman"/>
          <w:color w:val="002060"/>
        </w:rPr>
        <w:t>favourable</w:t>
      </w:r>
      <w:proofErr w:type="spellEnd"/>
      <w:r w:rsidRPr="0019443E">
        <w:rPr>
          <w:rFonts w:ascii="Aptos" w:eastAsia="Times New Roman" w:hAnsi="Aptos" w:cs="Times New Roman"/>
          <w:color w:val="002060"/>
        </w:rPr>
        <w:t xml:space="preserve"> foundation for investors and international partners to engage more actively in Hanoi’s development process.</w:t>
      </w:r>
    </w:p>
    <w:p w14:paraId="5DDAE85D" w14:textId="77777777" w:rsidR="0019443E" w:rsidRPr="0019443E" w:rsidRDefault="0019443E" w:rsidP="0019443E">
      <w:pPr>
        <w:spacing w:after="225" w:line="288" w:lineRule="auto"/>
        <w:jc w:val="both"/>
        <w:rPr>
          <w:rFonts w:ascii="Aptos" w:eastAsia="Times New Roman" w:hAnsi="Aptos" w:cs="Times New Roman"/>
          <w:color w:val="002060"/>
        </w:rPr>
      </w:pPr>
      <w:r w:rsidRPr="0019443E">
        <w:rPr>
          <w:rFonts w:ascii="Aptos" w:eastAsia="Times New Roman" w:hAnsi="Aptos" w:cs="Times New Roman"/>
          <w:color w:val="002060"/>
        </w:rPr>
        <w:t xml:space="preserve">Thang reaffirmed that Hanoi is committed to creating new advantages for Taiwanese enterprises to invest in the capital. Relevant municipal agencies will work closely with </w:t>
      </w:r>
      <w:proofErr w:type="spellStart"/>
      <w:r w:rsidRPr="0019443E">
        <w:rPr>
          <w:rFonts w:ascii="Aptos" w:eastAsia="Times New Roman" w:hAnsi="Aptos" w:cs="Times New Roman"/>
          <w:color w:val="002060"/>
        </w:rPr>
        <w:t>CT&amp;D</w:t>
      </w:r>
      <w:proofErr w:type="spellEnd"/>
      <w:r w:rsidRPr="0019443E">
        <w:rPr>
          <w:rFonts w:ascii="Aptos" w:eastAsia="Times New Roman" w:hAnsi="Aptos" w:cs="Times New Roman"/>
          <w:color w:val="002060"/>
        </w:rPr>
        <w:t xml:space="preserve"> to accelerate procedures and translate cooperation ideas into concrete projects following the meeting.</w:t>
      </w:r>
    </w:p>
    <w:p w14:paraId="267586E8" w14:textId="648555D8" w:rsidR="00D64BFE" w:rsidRPr="0019443E" w:rsidRDefault="0019443E" w:rsidP="0019443E">
      <w:pPr>
        <w:spacing w:line="288" w:lineRule="auto"/>
        <w:jc w:val="both"/>
        <w:rPr>
          <w:rStyle w:val="Hyperlink"/>
          <w:rFonts w:ascii="Aptos" w:eastAsia="Times New Roman" w:hAnsi="Aptos" w:cs="Times New Roman"/>
          <w:color w:val="002060"/>
          <w:u w:val="none"/>
        </w:rPr>
      </w:pPr>
      <w:r w:rsidRPr="0019443E">
        <w:rPr>
          <w:rFonts w:ascii="Aptos" w:eastAsia="Times New Roman" w:hAnsi="Aptos" w:cs="Times New Roman"/>
          <w:color w:val="002060"/>
        </w:rPr>
        <w:t xml:space="preserve">He also expressed confidence that, with </w:t>
      </w:r>
      <w:proofErr w:type="spellStart"/>
      <w:r w:rsidRPr="0019443E">
        <w:rPr>
          <w:rFonts w:ascii="Aptos" w:eastAsia="Times New Roman" w:hAnsi="Aptos" w:cs="Times New Roman"/>
          <w:color w:val="002060"/>
        </w:rPr>
        <w:t>CT&amp;D’s</w:t>
      </w:r>
      <w:proofErr w:type="spellEnd"/>
      <w:r w:rsidRPr="0019443E">
        <w:rPr>
          <w:rFonts w:ascii="Aptos" w:eastAsia="Times New Roman" w:hAnsi="Aptos" w:cs="Times New Roman"/>
          <w:color w:val="002060"/>
        </w:rPr>
        <w:t xml:space="preserve"> experience and capabilities, along with strong commitment and coordinated efforts from both sides, the group’s proposed projects and investment initiatives in Hanoi will soon be effectively implemented.</w:t>
      </w:r>
    </w:p>
    <w:bookmarkStart w:id="1130" w:name="_Toc150433306"/>
    <w:bookmarkStart w:id="1131" w:name="_Toc151040605"/>
    <w:bookmarkStart w:id="1132" w:name="_Toc151645186"/>
    <w:bookmarkStart w:id="1133" w:name="_Toc152248771"/>
    <w:bookmarkStart w:id="1134" w:name="_Toc153458096"/>
    <w:bookmarkStart w:id="1135" w:name="_Toc154061711"/>
    <w:bookmarkStart w:id="1136" w:name="_Toc185497345"/>
    <w:bookmarkStart w:id="1137" w:name="_Toc186722702"/>
    <w:bookmarkStart w:id="1138" w:name="_Toc187326028"/>
    <w:bookmarkStart w:id="1139" w:name="_Toc187919327"/>
    <w:bookmarkStart w:id="1140" w:name="_Toc188519320"/>
    <w:bookmarkStart w:id="1141" w:name="_Toc189746412"/>
    <w:bookmarkStart w:id="1142" w:name="_Toc190348434"/>
    <w:bookmarkStart w:id="1143" w:name="_Toc190954019"/>
    <w:bookmarkStart w:id="1144" w:name="_Toc191559705"/>
    <w:bookmarkStart w:id="1145" w:name="_Toc192153156"/>
    <w:bookmarkStart w:id="1146" w:name="_Toc192767040"/>
    <w:bookmarkStart w:id="1147" w:name="_Toc193361548"/>
    <w:bookmarkStart w:id="1148" w:name="_Toc193977740"/>
    <w:bookmarkStart w:id="1149" w:name="_Toc194671403"/>
    <w:bookmarkStart w:id="1150" w:name="_Toc195192240"/>
    <w:bookmarkStart w:id="1151" w:name="_Toc195795581"/>
    <w:bookmarkStart w:id="1152" w:name="_Toc196395808"/>
    <w:bookmarkStart w:id="1153" w:name="_Toc197596767"/>
    <w:bookmarkStart w:id="1154" w:name="_Toc198210656"/>
    <w:bookmarkStart w:id="1155" w:name="_Toc198816072"/>
    <w:bookmarkStart w:id="1156" w:name="_Toc199419434"/>
    <w:bookmarkStart w:id="1157" w:name="_Toc200013609"/>
    <w:bookmarkStart w:id="1158" w:name="_Toc200628582"/>
    <w:bookmarkStart w:id="1159" w:name="_Toc201837364"/>
    <w:bookmarkStart w:id="1160" w:name="_Toc202445702"/>
    <w:bookmarkStart w:id="1161" w:name="_Toc203047566"/>
    <w:bookmarkStart w:id="1162" w:name="_Toc203655869"/>
    <w:bookmarkStart w:id="1163" w:name="_Toc204262807"/>
    <w:bookmarkStart w:id="1164" w:name="_Toc204862966"/>
    <w:bookmarkStart w:id="1165" w:name="_Toc205466596"/>
    <w:bookmarkStart w:id="1166" w:name="_Toc206074512"/>
    <w:bookmarkStart w:id="1167" w:name="_Toc207184407"/>
    <w:bookmarkStart w:id="1168" w:name="_Toc207888613"/>
    <w:bookmarkStart w:id="1169" w:name="_Toc208493636"/>
    <w:bookmarkStart w:id="1170" w:name="_Toc208493714"/>
    <w:bookmarkStart w:id="1171" w:name="_Toc209099457"/>
    <w:bookmarkStart w:id="1172" w:name="_Toc209702686"/>
    <w:bookmarkStart w:id="1173" w:name="_Toc210305250"/>
    <w:p w14:paraId="60973B24" w14:textId="77777777" w:rsidR="0061536E" w:rsidRDefault="00850D96" w:rsidP="00D64BF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FAE8811" w14:textId="77777777" w:rsidR="00CA6364" w:rsidRPr="00CA6364" w:rsidRDefault="00CA6364" w:rsidP="00D64BFE">
      <w:pPr>
        <w:spacing w:line="288" w:lineRule="auto"/>
        <w:jc w:val="right"/>
        <w:rPr>
          <w:rStyle w:val="Hyperlink"/>
          <w:rFonts w:ascii="Aptos" w:eastAsia="Malgun Gothic" w:hAnsi="Aptos" w:cs="Times New Roman"/>
          <w:color w:val="002060"/>
          <w:sz w:val="28"/>
          <w:szCs w:val="28"/>
        </w:rPr>
      </w:pPr>
    </w:p>
    <w:p w14:paraId="4BC82A06" w14:textId="77777777" w:rsidR="00CA6364" w:rsidRPr="00CA6364" w:rsidRDefault="00CA6364" w:rsidP="00CA6364">
      <w:pPr>
        <w:shd w:val="clear" w:color="auto" w:fill="FFFFFF"/>
        <w:spacing w:after="0" w:line="288" w:lineRule="auto"/>
        <w:jc w:val="both"/>
        <w:outlineLvl w:val="0"/>
        <w:rPr>
          <w:rFonts w:ascii="Aptos" w:eastAsia="Times New Roman" w:hAnsi="Aptos" w:cstheme="minorHAnsi"/>
          <w:b/>
          <w:bCs/>
          <w:color w:val="002060"/>
          <w:spacing w:val="-15"/>
          <w:kern w:val="36"/>
          <w:sz w:val="28"/>
          <w:szCs w:val="28"/>
        </w:rPr>
      </w:pPr>
      <w:bookmarkStart w:id="1174" w:name="_Toc226641461"/>
      <w:r w:rsidRPr="00CA6364">
        <w:rPr>
          <w:rFonts w:ascii="Aptos" w:eastAsia="Times New Roman" w:hAnsi="Aptos" w:cstheme="minorHAnsi"/>
          <w:b/>
          <w:bCs/>
          <w:color w:val="002060"/>
          <w:spacing w:val="-15"/>
          <w:kern w:val="36"/>
          <w:sz w:val="28"/>
          <w:szCs w:val="28"/>
        </w:rPr>
        <w:t xml:space="preserve">HCMC apartment prices rise 11.8% in </w:t>
      </w:r>
      <w:proofErr w:type="spellStart"/>
      <w:r w:rsidRPr="00CA6364">
        <w:rPr>
          <w:rFonts w:ascii="Aptos" w:eastAsia="Times New Roman" w:hAnsi="Aptos" w:cstheme="minorHAnsi"/>
          <w:b/>
          <w:bCs/>
          <w:color w:val="002060"/>
          <w:spacing w:val="-15"/>
          <w:kern w:val="36"/>
          <w:sz w:val="28"/>
          <w:szCs w:val="28"/>
        </w:rPr>
        <w:t>Q1</w:t>
      </w:r>
      <w:bookmarkEnd w:id="1174"/>
      <w:proofErr w:type="spellEnd"/>
    </w:p>
    <w:p w14:paraId="5900FAF9" w14:textId="56D3DC08" w:rsidR="00CA6364" w:rsidRPr="00CA6364" w:rsidRDefault="00CA6364" w:rsidP="00CA6364">
      <w:pPr>
        <w:shd w:val="clear" w:color="auto" w:fill="FFFFFF"/>
        <w:spacing w:after="75" w:line="288" w:lineRule="auto"/>
        <w:jc w:val="both"/>
        <w:rPr>
          <w:rFonts w:ascii="Aptos" w:eastAsia="Times New Roman" w:hAnsi="Aptos" w:cstheme="minorHAnsi"/>
          <w:i/>
          <w:iCs/>
          <w:color w:val="002060"/>
          <w:sz w:val="18"/>
          <w:szCs w:val="18"/>
        </w:rPr>
      </w:pPr>
      <w:r w:rsidRPr="00CA6364">
        <w:rPr>
          <w:rFonts w:ascii="Aptos" w:eastAsia="Times New Roman" w:hAnsi="Aptos" w:cstheme="minorHAnsi"/>
          <w:i/>
          <w:iCs/>
          <w:color w:val="002060"/>
          <w:sz w:val="18"/>
          <w:szCs w:val="18"/>
        </w:rPr>
        <w:t>VE</w:t>
      </w:r>
    </w:p>
    <w:p w14:paraId="402E3948" w14:textId="77777777" w:rsidR="00CA6364" w:rsidRPr="00CA6364" w:rsidRDefault="00CA6364" w:rsidP="00CA6364">
      <w:pPr>
        <w:shd w:val="clear" w:color="auto" w:fill="FFFFFF"/>
        <w:spacing w:after="75" w:line="288" w:lineRule="auto"/>
        <w:jc w:val="both"/>
        <w:rPr>
          <w:rFonts w:ascii="Aptos" w:eastAsia="Times New Roman" w:hAnsi="Aptos" w:cstheme="minorHAnsi"/>
          <w:color w:val="002060"/>
        </w:rPr>
      </w:pPr>
    </w:p>
    <w:p w14:paraId="15A917A6" w14:textId="77777777" w:rsidR="00CA6364" w:rsidRPr="00CA6364" w:rsidRDefault="00CA6364" w:rsidP="00CA6364">
      <w:pPr>
        <w:spacing w:after="0" w:line="288" w:lineRule="auto"/>
        <w:jc w:val="both"/>
        <w:rPr>
          <w:rFonts w:ascii="Aptos" w:eastAsia="Times New Roman" w:hAnsi="Aptos" w:cstheme="minorHAnsi"/>
          <w:color w:val="002060"/>
        </w:rPr>
      </w:pPr>
      <w:r w:rsidRPr="00CA6364">
        <w:rPr>
          <w:rFonts w:ascii="Aptos" w:eastAsia="Times New Roman" w:hAnsi="Aptos" w:cstheme="minorHAnsi"/>
          <w:color w:val="002060"/>
          <w:shd w:val="clear" w:color="auto" w:fill="FFFFFF"/>
        </w:rPr>
        <w:t xml:space="preserve">Average apartment prices in central HCMC rose by 11.8% year-on-year in the first quarter, reaching a record </w:t>
      </w:r>
      <w:proofErr w:type="spellStart"/>
      <w:r w:rsidRPr="00CA6364">
        <w:rPr>
          <w:rFonts w:ascii="Aptos" w:eastAsia="Times New Roman" w:hAnsi="Aptos" w:cstheme="minorHAnsi"/>
          <w:color w:val="002060"/>
          <w:shd w:val="clear" w:color="auto" w:fill="FFFFFF"/>
        </w:rPr>
        <w:t>VND107</w:t>
      </w:r>
      <w:proofErr w:type="spellEnd"/>
      <w:r w:rsidRPr="00CA6364">
        <w:rPr>
          <w:rFonts w:ascii="Aptos" w:eastAsia="Times New Roman" w:hAnsi="Aptos" w:cstheme="minorHAnsi"/>
          <w:color w:val="002060"/>
          <w:shd w:val="clear" w:color="auto" w:fill="FFFFFF"/>
        </w:rPr>
        <w:t xml:space="preserve"> million (</w:t>
      </w:r>
      <w:proofErr w:type="spellStart"/>
      <w:r w:rsidRPr="00CA6364">
        <w:rPr>
          <w:rFonts w:ascii="Aptos" w:eastAsia="Times New Roman" w:hAnsi="Aptos" w:cstheme="minorHAnsi"/>
          <w:color w:val="002060"/>
          <w:shd w:val="clear" w:color="auto" w:fill="FFFFFF"/>
        </w:rPr>
        <w:t>US$4,060</w:t>
      </w:r>
      <w:proofErr w:type="spellEnd"/>
      <w:r w:rsidRPr="00CA6364">
        <w:rPr>
          <w:rFonts w:ascii="Aptos" w:eastAsia="Times New Roman" w:hAnsi="Aptos" w:cstheme="minorHAnsi"/>
          <w:color w:val="002060"/>
          <w:shd w:val="clear" w:color="auto" w:fill="FFFFFF"/>
        </w:rPr>
        <w:t>) per square meter, according to property consultancy Knight Frank.</w:t>
      </w:r>
    </w:p>
    <w:p w14:paraId="12FCF215"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Across HCMC, which includes the former Binh Duong and Ba Ria-</w:t>
      </w:r>
      <w:proofErr w:type="spellStart"/>
      <w:r w:rsidRPr="00CA6364">
        <w:rPr>
          <w:rFonts w:ascii="Aptos" w:eastAsia="Times New Roman" w:hAnsi="Aptos" w:cstheme="minorHAnsi"/>
          <w:color w:val="002060"/>
        </w:rPr>
        <w:t>Vung</w:t>
      </w:r>
      <w:proofErr w:type="spellEnd"/>
      <w:r w:rsidRPr="00CA6364">
        <w:rPr>
          <w:rFonts w:ascii="Aptos" w:eastAsia="Times New Roman" w:hAnsi="Aptos" w:cstheme="minorHAnsi"/>
          <w:color w:val="002060"/>
        </w:rPr>
        <w:t xml:space="preserve"> Tau provinces after the merger last July, prices averaged </w:t>
      </w:r>
      <w:proofErr w:type="spellStart"/>
      <w:r w:rsidRPr="00CA6364">
        <w:rPr>
          <w:rFonts w:ascii="Aptos" w:eastAsia="Times New Roman" w:hAnsi="Aptos" w:cstheme="minorHAnsi"/>
          <w:color w:val="002060"/>
        </w:rPr>
        <w:t>VND97</w:t>
      </w:r>
      <w:proofErr w:type="spellEnd"/>
      <w:r w:rsidRPr="00CA6364">
        <w:rPr>
          <w:rFonts w:ascii="Aptos" w:eastAsia="Times New Roman" w:hAnsi="Aptos" w:cstheme="minorHAnsi"/>
          <w:color w:val="002060"/>
        </w:rPr>
        <w:t xml:space="preserve"> million (</w:t>
      </w:r>
      <w:proofErr w:type="spellStart"/>
      <w:r w:rsidRPr="00CA6364">
        <w:rPr>
          <w:rFonts w:ascii="Aptos" w:eastAsia="Times New Roman" w:hAnsi="Aptos" w:cstheme="minorHAnsi"/>
          <w:color w:val="002060"/>
        </w:rPr>
        <w:t>US$3,680</w:t>
      </w:r>
      <w:proofErr w:type="spellEnd"/>
      <w:r w:rsidRPr="00CA6364">
        <w:rPr>
          <w:rFonts w:ascii="Aptos" w:eastAsia="Times New Roman" w:hAnsi="Aptos" w:cstheme="minorHAnsi"/>
          <w:color w:val="002060"/>
        </w:rPr>
        <w:t>).</w:t>
      </w:r>
    </w:p>
    <w:p w14:paraId="0CDFBAA4"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The appreciation in prices has been largely driven by the dominance of high-end segments and the impact of infrastructure development.</w:t>
      </w:r>
    </w:p>
    <w:p w14:paraId="0F9FEE6E" w14:textId="5A8C823E"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In central HCMC, only around 820 units hit the primary market, nearly 90% in the high-end and luxury segments.</w:t>
      </w:r>
    </w:p>
    <w:p w14:paraId="058ABC38"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Even in Binh Duong and Ba Ria–</w:t>
      </w:r>
      <w:proofErr w:type="spellStart"/>
      <w:r w:rsidRPr="00CA6364">
        <w:rPr>
          <w:rFonts w:ascii="Aptos" w:eastAsia="Times New Roman" w:hAnsi="Aptos" w:cstheme="minorHAnsi"/>
          <w:color w:val="002060"/>
        </w:rPr>
        <w:t>Vung</w:t>
      </w:r>
      <w:proofErr w:type="spellEnd"/>
      <w:r w:rsidRPr="00CA6364">
        <w:rPr>
          <w:rFonts w:ascii="Aptos" w:eastAsia="Times New Roman" w:hAnsi="Aptos" w:cstheme="minorHAnsi"/>
          <w:color w:val="002060"/>
        </w:rPr>
        <w:t xml:space="preserve"> Tau, which were merged into HCMC in July last year, prices have risen to </w:t>
      </w:r>
      <w:proofErr w:type="spellStart"/>
      <w:r w:rsidRPr="00CA6364">
        <w:rPr>
          <w:rFonts w:ascii="Aptos" w:eastAsia="Times New Roman" w:hAnsi="Aptos" w:cstheme="minorHAnsi"/>
          <w:color w:val="002060"/>
        </w:rPr>
        <w:t>VND60</w:t>
      </w:r>
      <w:proofErr w:type="spellEnd"/>
      <w:r w:rsidRPr="00CA6364">
        <w:rPr>
          <w:rFonts w:ascii="Aptos" w:eastAsia="Times New Roman" w:hAnsi="Aptos" w:cstheme="minorHAnsi"/>
          <w:color w:val="002060"/>
        </w:rPr>
        <w:t xml:space="preserve"> million per square meter in the primary market. There is little supply at below </w:t>
      </w:r>
      <w:proofErr w:type="spellStart"/>
      <w:r w:rsidRPr="00CA6364">
        <w:rPr>
          <w:rFonts w:ascii="Aptos" w:eastAsia="Times New Roman" w:hAnsi="Aptos" w:cstheme="minorHAnsi"/>
          <w:color w:val="002060"/>
        </w:rPr>
        <w:t>VND40</w:t>
      </w:r>
      <w:proofErr w:type="spellEnd"/>
      <w:r w:rsidRPr="00CA6364">
        <w:rPr>
          <w:rFonts w:ascii="Aptos" w:eastAsia="Times New Roman" w:hAnsi="Aptos" w:cstheme="minorHAnsi"/>
          <w:color w:val="002060"/>
        </w:rPr>
        <w:t xml:space="preserve"> million here.</w:t>
      </w:r>
    </w:p>
    <w:p w14:paraId="2BC4D140"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These areas have added supply in the mid-range and affordable segments, contributing to price disparities across the city but not enough to bring down the overall average.</w:t>
      </w:r>
    </w:p>
    <w:p w14:paraId="389C5F24"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Infrastructure development has also been a factor. The rollout of numerous transport projects has improved connectivity, enhancing real estate value.</w:t>
      </w:r>
    </w:p>
    <w:p w14:paraId="61FAA837"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 xml:space="preserve">However, the rising prices are affecting liquidity. Knight Frank said the number transactions in the first quarter exceeded 5,000 units, up 129% year-on-year but down 66% compared to </w:t>
      </w:r>
      <w:proofErr w:type="spellStart"/>
      <w:r w:rsidRPr="00CA6364">
        <w:rPr>
          <w:rFonts w:ascii="Aptos" w:eastAsia="Times New Roman" w:hAnsi="Aptos" w:cstheme="minorHAnsi"/>
          <w:color w:val="002060"/>
        </w:rPr>
        <w:t>Q4</w:t>
      </w:r>
      <w:proofErr w:type="spellEnd"/>
      <w:r w:rsidRPr="00CA6364">
        <w:rPr>
          <w:rFonts w:ascii="Aptos" w:eastAsia="Times New Roman" w:hAnsi="Aptos" w:cstheme="minorHAnsi"/>
          <w:color w:val="002060"/>
        </w:rPr>
        <w:t xml:space="preserve"> 2025.</w:t>
      </w:r>
    </w:p>
    <w:p w14:paraId="68143266"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lastRenderedPageBreak/>
        <w:t>The transactions have mainly taken place at projects offering interest subsidies for three to five years, extended payment schedules or high discounts.</w:t>
      </w:r>
    </w:p>
    <w:p w14:paraId="69DE6CE3"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Alex Crane, managing director of Knight Frank Vietnam, said the upward trend in apartment prices reflects a structural shift in the market.</w:t>
      </w:r>
    </w:p>
    <w:p w14:paraId="150427A5" w14:textId="77777777" w:rsidR="00CA6364" w:rsidRPr="00CA6364" w:rsidRDefault="00CA6364" w:rsidP="00CA6364">
      <w:pPr>
        <w:shd w:val="clear" w:color="auto" w:fill="FFFFFF"/>
        <w:spacing w:after="300" w:line="288" w:lineRule="auto"/>
        <w:jc w:val="both"/>
        <w:rPr>
          <w:rFonts w:ascii="Aptos" w:eastAsia="Times New Roman" w:hAnsi="Aptos" w:cstheme="minorHAnsi"/>
          <w:color w:val="002060"/>
        </w:rPr>
      </w:pPr>
      <w:r w:rsidRPr="00CA6364">
        <w:rPr>
          <w:rFonts w:ascii="Aptos" w:eastAsia="Times New Roman" w:hAnsi="Aptos" w:cstheme="minorHAnsi"/>
          <w:color w:val="002060"/>
        </w:rPr>
        <w:t xml:space="preserve">As inner-city land becomes increasingly scarce and expensive and development costs continue to rise, new supply perforce </w:t>
      </w:r>
      <w:proofErr w:type="gramStart"/>
      <w:r w:rsidRPr="00CA6364">
        <w:rPr>
          <w:rFonts w:ascii="Aptos" w:eastAsia="Times New Roman" w:hAnsi="Aptos" w:cstheme="minorHAnsi"/>
          <w:color w:val="002060"/>
        </w:rPr>
        <w:t>has to</w:t>
      </w:r>
      <w:proofErr w:type="gramEnd"/>
      <w:r w:rsidRPr="00CA6364">
        <w:rPr>
          <w:rFonts w:ascii="Aptos" w:eastAsia="Times New Roman" w:hAnsi="Aptos" w:cstheme="minorHAnsi"/>
          <w:color w:val="002060"/>
        </w:rPr>
        <w:t xml:space="preserve"> be at the high end, he explained. "The upward trend in apartment prices in HCMC will persist as new supply continues to be skewed toward the high-end segment."</w:t>
      </w:r>
    </w:p>
    <w:p w14:paraId="2A6A8010" w14:textId="2C32B0BD" w:rsidR="00327AF6" w:rsidRPr="00CA6364" w:rsidRDefault="00CA6364" w:rsidP="00CA6364">
      <w:pPr>
        <w:shd w:val="clear" w:color="auto" w:fill="FFFFFF"/>
        <w:spacing w:after="300" w:line="288" w:lineRule="auto"/>
        <w:jc w:val="both"/>
        <w:rPr>
          <w:rStyle w:val="Hyperlink"/>
          <w:rFonts w:ascii="Aptos" w:eastAsia="Times New Roman" w:hAnsi="Aptos" w:cstheme="minorHAnsi"/>
          <w:color w:val="002060"/>
          <w:u w:val="none"/>
        </w:rPr>
      </w:pPr>
      <w:r w:rsidRPr="00CA6364">
        <w:rPr>
          <w:rFonts w:ascii="Aptos" w:eastAsia="Times New Roman" w:hAnsi="Aptos" w:cstheme="minorHAnsi"/>
          <w:color w:val="002060"/>
        </w:rPr>
        <w:t>From now through 2027 HCMC is expected to add around 50,000 new apartments, mostly in the high-priced segments with affordable housing shifting to suburban areas.</w:t>
      </w:r>
    </w:p>
    <w:p w14:paraId="3124DB34" w14:textId="77777777" w:rsidR="005416B8" w:rsidRDefault="00A811E1" w:rsidP="005416B8">
      <w:pPr>
        <w:spacing w:line="288" w:lineRule="auto"/>
        <w:jc w:val="right"/>
        <w:rPr>
          <w:rStyle w:val="Hyperlink"/>
          <w:rFonts w:ascii="Aptos" w:eastAsia="Malgun Gothic" w:hAnsi="Aptos" w:cs="Times New Roman"/>
          <w:color w:val="002060"/>
        </w:rPr>
      </w:pPr>
      <w:hyperlink w:anchor="_top" w:history="1">
        <w:r w:rsidR="005416B8"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4C81DD88" w14:textId="77777777" w:rsidR="007A2181" w:rsidRDefault="007A2181" w:rsidP="005416B8">
      <w:pPr>
        <w:spacing w:line="288" w:lineRule="auto"/>
        <w:rPr>
          <w:rStyle w:val="Hyperlink"/>
          <w:rFonts w:ascii="Aptos" w:eastAsia="Malgun Gothic" w:hAnsi="Aptos" w:cs="Times New Roman"/>
          <w:color w:val="002060"/>
        </w:rPr>
      </w:pPr>
    </w:p>
    <w:p w14:paraId="23D4DA5E" w14:textId="1EFB8CAC"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75" w:name="_Toc210911926"/>
      <w:bookmarkStart w:id="1176" w:name="_Toc210912018"/>
      <w:bookmarkStart w:id="1177" w:name="_Toc211518249"/>
      <w:bookmarkStart w:id="1178" w:name="_Toc212118933"/>
      <w:bookmarkStart w:id="1179" w:name="_Toc212726924"/>
      <w:bookmarkStart w:id="1180" w:name="_Toc213334262"/>
      <w:bookmarkStart w:id="1181" w:name="_Toc213924610"/>
      <w:bookmarkStart w:id="1182" w:name="_Toc214539951"/>
      <w:bookmarkStart w:id="1183" w:name="_Toc215144387"/>
      <w:bookmarkStart w:id="1184" w:name="_Toc215750966"/>
      <w:bookmarkStart w:id="1185" w:name="_Toc216355062"/>
      <w:bookmarkStart w:id="1186" w:name="_Toc216965812"/>
      <w:bookmarkStart w:id="1187" w:name="_Toc217639133"/>
      <w:bookmarkStart w:id="1188" w:name="_Toc218772685"/>
      <w:bookmarkStart w:id="1189" w:name="_Toc219377450"/>
      <w:bookmarkStart w:id="1190" w:name="_Toc219985606"/>
      <w:bookmarkStart w:id="1191" w:name="_Toc220587264"/>
      <w:bookmarkStart w:id="1192" w:name="_Toc221194744"/>
      <w:bookmarkStart w:id="1193" w:name="_Toc223006385"/>
      <w:bookmarkStart w:id="1194" w:name="_Toc223615174"/>
      <w:bookmarkStart w:id="1195" w:name="_Toc224217105"/>
      <w:bookmarkStart w:id="1196" w:name="_Toc224824093"/>
      <w:bookmarkStart w:id="1197" w:name="_Toc225429697"/>
      <w:bookmarkStart w:id="1198" w:name="_Toc226641462"/>
      <w:proofErr w:type="spellStart"/>
      <w:r w:rsidRPr="004C6CBE">
        <w:rPr>
          <w:rFonts w:ascii="Aptos" w:eastAsia="Malgun Gothic" w:hAnsi="Aptos" w:cs="Times New Roman"/>
          <w:color w:val="002060"/>
        </w:rPr>
        <w:t>OIL&amp;GAS&amp;</w:t>
      </w:r>
      <w:hyperlink r:id="rId10"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sidRPr="004C6CBE">
        <w:rPr>
          <w:rFonts w:ascii="Aptos" w:eastAsia="Malgun Gothic" w:hAnsi="Aptos" w:cs="Times New Roman"/>
          <w:color w:val="002060"/>
        </w:rPr>
        <w:t>G</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roofErr w:type="spellEnd"/>
    </w:p>
    <w:p w14:paraId="06B31698" w14:textId="77777777" w:rsidR="003C5AFF" w:rsidRDefault="003C5AFF" w:rsidP="003C5AFF">
      <w:pPr>
        <w:spacing w:after="161" w:line="240" w:lineRule="auto"/>
        <w:outlineLvl w:val="0"/>
        <w:rPr>
          <w:rFonts w:ascii="Times New Roman" w:eastAsia="Times New Roman" w:hAnsi="Times New Roman" w:cs="Times New Roman"/>
          <w:color w:val="000000"/>
          <w:kern w:val="36"/>
          <w:sz w:val="45"/>
          <w:szCs w:val="45"/>
        </w:rPr>
      </w:pPr>
    </w:p>
    <w:p w14:paraId="23A5A414" w14:textId="01B7E404" w:rsidR="003C5AFF" w:rsidRPr="003C5AFF" w:rsidRDefault="003C5AFF" w:rsidP="003C5AFF">
      <w:pPr>
        <w:spacing w:after="161" w:line="288" w:lineRule="auto"/>
        <w:jc w:val="both"/>
        <w:outlineLvl w:val="0"/>
        <w:rPr>
          <w:rFonts w:ascii="Aptos" w:eastAsia="Times New Roman" w:hAnsi="Aptos" w:cs="Times New Roman"/>
          <w:b/>
          <w:bCs/>
          <w:color w:val="002060"/>
          <w:kern w:val="36"/>
          <w:sz w:val="28"/>
          <w:szCs w:val="28"/>
        </w:rPr>
      </w:pPr>
      <w:bookmarkStart w:id="1199" w:name="_Toc226641463"/>
      <w:r w:rsidRPr="003C5AFF">
        <w:rPr>
          <w:rFonts w:ascii="Aptos" w:eastAsia="Times New Roman" w:hAnsi="Aptos" w:cs="Times New Roman"/>
          <w:b/>
          <w:bCs/>
          <w:color w:val="002060"/>
          <w:kern w:val="36"/>
          <w:sz w:val="28"/>
          <w:szCs w:val="28"/>
        </w:rPr>
        <w:t>PV GAS increases capacity of Thi Vai LNG terminal</w:t>
      </w:r>
      <w:bookmarkEnd w:id="1199"/>
    </w:p>
    <w:p w14:paraId="5E27C12E" w14:textId="7F3A7C1A" w:rsidR="003C5AFF" w:rsidRDefault="003C5AFF" w:rsidP="003C5AFF">
      <w:pPr>
        <w:spacing w:after="150" w:line="288" w:lineRule="auto"/>
        <w:jc w:val="both"/>
        <w:rPr>
          <w:rFonts w:ascii="Aptos" w:eastAsia="Times New Roman" w:hAnsi="Aptos" w:cs="Times New Roman"/>
          <w:i/>
          <w:iCs/>
          <w:color w:val="002060"/>
          <w:sz w:val="18"/>
          <w:szCs w:val="18"/>
        </w:rPr>
      </w:pPr>
      <w:r w:rsidRPr="003C5AFF">
        <w:rPr>
          <w:rFonts w:ascii="Aptos" w:eastAsia="Times New Roman" w:hAnsi="Aptos" w:cs="Times New Roman"/>
          <w:i/>
          <w:iCs/>
          <w:color w:val="002060"/>
          <w:sz w:val="18"/>
          <w:szCs w:val="18"/>
        </w:rPr>
        <w:t>VIR</w:t>
      </w:r>
    </w:p>
    <w:p w14:paraId="36C1E64F" w14:textId="77777777" w:rsidR="003C5AFF" w:rsidRPr="003C5AFF" w:rsidRDefault="003C5AFF" w:rsidP="003C5AFF">
      <w:pPr>
        <w:spacing w:after="150" w:line="288" w:lineRule="auto"/>
        <w:jc w:val="both"/>
        <w:rPr>
          <w:rFonts w:ascii="Aptos" w:eastAsia="Times New Roman" w:hAnsi="Aptos" w:cs="Times New Roman"/>
          <w:i/>
          <w:iCs/>
          <w:color w:val="002060"/>
          <w:sz w:val="18"/>
          <w:szCs w:val="18"/>
        </w:rPr>
      </w:pPr>
    </w:p>
    <w:p w14:paraId="362AF3FA" w14:textId="77777777" w:rsidR="003C5AFF" w:rsidRPr="003C5AFF" w:rsidRDefault="003C5AFF" w:rsidP="003C5AFF">
      <w:pPr>
        <w:spacing w:after="150" w:line="288" w:lineRule="auto"/>
        <w:jc w:val="both"/>
        <w:rPr>
          <w:rFonts w:ascii="Aptos" w:eastAsia="Times New Roman" w:hAnsi="Aptos" w:cs="Times New Roman"/>
          <w:color w:val="002060"/>
        </w:rPr>
      </w:pP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Gas (PV GAS) on April 7 announced that its logistics subsidiary has successfully completed a trial run to increase regasification capacity of its Thi Vai liquefied natural gas (LNG) terminal.</w:t>
      </w:r>
    </w:p>
    <w:p w14:paraId="24EECF75"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The results indicate that the system operates in a stable and safe manner with a capacity of 288 </w:t>
      </w:r>
      <w:proofErr w:type="spellStart"/>
      <w:r w:rsidRPr="003C5AFF">
        <w:rPr>
          <w:rFonts w:ascii="Aptos" w:eastAsia="Times New Roman" w:hAnsi="Aptos" w:cs="Times New Roman"/>
          <w:color w:val="002060"/>
        </w:rPr>
        <w:t>tonnes</w:t>
      </w:r>
      <w:proofErr w:type="spellEnd"/>
      <w:r w:rsidRPr="003C5AFF">
        <w:rPr>
          <w:rFonts w:ascii="Aptos" w:eastAsia="Times New Roman" w:hAnsi="Aptos" w:cs="Times New Roman"/>
          <w:color w:val="002060"/>
        </w:rPr>
        <w:t xml:space="preserve"> per hour compared with the initial design capacity of 171 </w:t>
      </w:r>
      <w:proofErr w:type="spellStart"/>
      <w:r w:rsidRPr="003C5AFF">
        <w:rPr>
          <w:rFonts w:ascii="Aptos" w:eastAsia="Times New Roman" w:hAnsi="Aptos" w:cs="Times New Roman"/>
          <w:color w:val="002060"/>
        </w:rPr>
        <w:t>tonnes</w:t>
      </w:r>
      <w:proofErr w:type="spellEnd"/>
      <w:r w:rsidRPr="003C5AFF">
        <w:rPr>
          <w:rFonts w:ascii="Aptos" w:eastAsia="Times New Roman" w:hAnsi="Aptos" w:cs="Times New Roman"/>
          <w:color w:val="002060"/>
        </w:rPr>
        <w:t xml:space="preserve"> per hour, </w:t>
      </w:r>
      <w:proofErr w:type="spellStart"/>
      <w:r w:rsidRPr="003C5AFF">
        <w:rPr>
          <w:rFonts w:ascii="Aptos" w:eastAsia="Times New Roman" w:hAnsi="Aptos" w:cs="Times New Roman"/>
          <w:color w:val="002060"/>
        </w:rPr>
        <w:t>equalling</w:t>
      </w:r>
      <w:proofErr w:type="spellEnd"/>
      <w:r w:rsidRPr="003C5AFF">
        <w:rPr>
          <w:rFonts w:ascii="Aptos" w:eastAsia="Times New Roman" w:hAnsi="Aptos" w:cs="Times New Roman"/>
          <w:color w:val="002060"/>
        </w:rPr>
        <w:t xml:space="preserve"> 9.5 million standard cubic </w:t>
      </w:r>
      <w:proofErr w:type="spellStart"/>
      <w:r w:rsidRPr="003C5AFF">
        <w:rPr>
          <w:rFonts w:ascii="Aptos" w:eastAsia="Times New Roman" w:hAnsi="Aptos" w:cs="Times New Roman"/>
          <w:color w:val="002060"/>
        </w:rPr>
        <w:t>metres</w:t>
      </w:r>
      <w:proofErr w:type="spellEnd"/>
      <w:r w:rsidRPr="003C5AFF">
        <w:rPr>
          <w:rFonts w:ascii="Aptos" w:eastAsia="Times New Roman" w:hAnsi="Aptos" w:cs="Times New Roman"/>
          <w:color w:val="002060"/>
        </w:rPr>
        <w:t xml:space="preserve"> per day.</w:t>
      </w:r>
    </w:p>
    <w:p w14:paraId="78998A40"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entire system has been inspected and evaluated according to domestic and international standards.</w:t>
      </w:r>
    </w:p>
    <w:p w14:paraId="3559B5C8"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Operating the LNG storage facility above its design capacity requires a high level of technical expertise and operational experience. Throughout the trial run, </w:t>
      </w:r>
      <w:hyperlink r:id="rId11" w:history="1">
        <w:r w:rsidRPr="003C5AFF">
          <w:rPr>
            <w:rFonts w:ascii="Aptos" w:eastAsia="Times New Roman" w:hAnsi="Aptos" w:cs="Times New Roman"/>
            <w:color w:val="002060"/>
            <w:u w:val="single"/>
          </w:rPr>
          <w:t>PV GAS</w:t>
        </w:r>
      </w:hyperlink>
      <w:r w:rsidRPr="003C5AFF">
        <w:rPr>
          <w:rFonts w:ascii="Aptos" w:eastAsia="Times New Roman" w:hAnsi="Aptos" w:cs="Times New Roman"/>
          <w:color w:val="002060"/>
        </w:rPr>
        <w:t>' engineers and staff maintained 24/7 monitoring, closely controlling key parameters such as temperature, pressure, vibration, and equipment displacement to ensure safe operations.</w:t>
      </w:r>
    </w:p>
    <w:p w14:paraId="4D9F8F4C"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upgrade significantly boosts regasification capacity, enabling the Thi Vai LNG terminal to meet demand from power plants managed by the National Power System and Market Operator, particularly during the peak dry season.</w:t>
      </w:r>
    </w:p>
    <w:p w14:paraId="7D49480C"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capacity upgrade of the terminal takes places amidst potential risks in the global energy supply chain. The facility continues to play a critical role in the gas supply chain, contributing to a stable fuel source for electricity generation in the Southeast region.</w:t>
      </w:r>
    </w:p>
    <w:p w14:paraId="7F5DF4B5"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lastRenderedPageBreak/>
        <w:t>With increasingly developed infrastructure, proven operational capability, and strong adaptability, PV GAS continues to play a pivotal role in Vietnam’s gas industry, helping ensure national energy security and meet the country’s growing energy demand.</w:t>
      </w:r>
    </w:p>
    <w:p w14:paraId="7914000B" w14:textId="4D948DFE" w:rsidR="003E2FD2" w:rsidRPr="003C5AFF" w:rsidRDefault="003C5AFF" w:rsidP="003C5AFF">
      <w:pPr>
        <w:spacing w:line="288" w:lineRule="auto"/>
        <w:jc w:val="both"/>
        <w:rPr>
          <w:rStyle w:val="Hyperlink"/>
          <w:rFonts w:ascii="Aptos" w:eastAsia="Times New Roman" w:hAnsi="Aptos" w:cs="Times New Roman"/>
          <w:color w:val="002060"/>
          <w:u w:val="none"/>
        </w:rPr>
      </w:pPr>
      <w:r w:rsidRPr="003C5AFF">
        <w:rPr>
          <w:rFonts w:ascii="Aptos" w:eastAsia="Times New Roman" w:hAnsi="Aptos" w:cs="Times New Roman"/>
          <w:color w:val="002060"/>
        </w:rPr>
        <w:t xml:space="preserve">Since its inauguration in 2023, Thi Vai LNG Terminal has remained the largest LNG terminal in Vietnam, with a current capacity of one million </w:t>
      </w:r>
      <w:proofErr w:type="spellStart"/>
      <w:r w:rsidRPr="003C5AFF">
        <w:rPr>
          <w:rFonts w:ascii="Aptos" w:eastAsia="Times New Roman" w:hAnsi="Aptos" w:cs="Times New Roman"/>
          <w:color w:val="002060"/>
        </w:rPr>
        <w:t>tonnes</w:t>
      </w:r>
      <w:proofErr w:type="spellEnd"/>
      <w:r w:rsidRPr="003C5AFF">
        <w:rPr>
          <w:rFonts w:ascii="Aptos" w:eastAsia="Times New Roman" w:hAnsi="Aptos" w:cs="Times New Roman"/>
          <w:color w:val="002060"/>
        </w:rPr>
        <w:t xml:space="preserve"> per year. The terminal is capable of handling vessels with deadweight tonnage of up to 100,000.</w:t>
      </w:r>
    </w:p>
    <w:bookmarkEnd w:id="1078"/>
    <w:bookmarkEnd w:id="1079"/>
    <w:bookmarkEnd w:id="1080"/>
    <w:bookmarkEnd w:id="1081"/>
    <w:bookmarkEnd w:id="1082"/>
    <w:bookmarkEnd w:id="1083"/>
    <w:bookmarkEnd w:id="1084"/>
    <w:bookmarkEnd w:id="1085"/>
    <w:p w14:paraId="6A90C329" w14:textId="77777777" w:rsidR="0044277B" w:rsidRDefault="0044277B" w:rsidP="00684BD2">
      <w:pPr>
        <w:spacing w:line="288" w:lineRule="auto"/>
        <w:jc w:val="right"/>
        <w:rPr>
          <w:rStyle w:val="Hyperlink"/>
          <w:rFonts w:ascii="Aptos" w:eastAsia="Malgun Gothic" w:hAnsi="Aptos" w:cs="Times New Roman"/>
          <w:color w:val="002060"/>
        </w:rPr>
      </w:pPr>
    </w:p>
    <w:p w14:paraId="482D5D14" w14:textId="77777777" w:rsidR="00921001" w:rsidRDefault="00A811E1"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05FCD22A" w14:textId="77777777" w:rsidR="003C5AFF" w:rsidRDefault="003C5AFF" w:rsidP="003C5AFF">
      <w:pPr>
        <w:spacing w:after="161" w:line="240" w:lineRule="auto"/>
        <w:outlineLvl w:val="0"/>
        <w:rPr>
          <w:rFonts w:ascii="Times New Roman" w:eastAsia="Times New Roman" w:hAnsi="Times New Roman" w:cs="Times New Roman"/>
          <w:color w:val="000000"/>
          <w:kern w:val="36"/>
          <w:sz w:val="45"/>
          <w:szCs w:val="45"/>
        </w:rPr>
      </w:pPr>
    </w:p>
    <w:p w14:paraId="676CD900" w14:textId="09CFDA78" w:rsidR="003C5AFF" w:rsidRPr="003C5AFF" w:rsidRDefault="003C5AFF" w:rsidP="003C5AFF">
      <w:pPr>
        <w:spacing w:after="161" w:line="288" w:lineRule="auto"/>
        <w:jc w:val="both"/>
        <w:outlineLvl w:val="0"/>
        <w:rPr>
          <w:rFonts w:ascii="Aptos" w:eastAsia="Times New Roman" w:hAnsi="Aptos" w:cs="Times New Roman"/>
          <w:b/>
          <w:bCs/>
          <w:color w:val="002060"/>
          <w:kern w:val="36"/>
          <w:sz w:val="28"/>
          <w:szCs w:val="28"/>
        </w:rPr>
      </w:pPr>
      <w:bookmarkStart w:id="1200" w:name="_Toc226641464"/>
      <w:proofErr w:type="spellStart"/>
      <w:r w:rsidRPr="003C5AFF">
        <w:rPr>
          <w:rFonts w:ascii="Aptos" w:eastAsia="Times New Roman" w:hAnsi="Aptos" w:cs="Times New Roman"/>
          <w:b/>
          <w:bCs/>
          <w:color w:val="002060"/>
          <w:kern w:val="36"/>
          <w:sz w:val="28"/>
          <w:szCs w:val="28"/>
        </w:rPr>
        <w:t>EVN</w:t>
      </w:r>
      <w:proofErr w:type="spellEnd"/>
      <w:r w:rsidRPr="003C5AFF">
        <w:rPr>
          <w:rFonts w:ascii="Aptos" w:eastAsia="Times New Roman" w:hAnsi="Aptos" w:cs="Times New Roman"/>
          <w:b/>
          <w:bCs/>
          <w:color w:val="002060"/>
          <w:kern w:val="36"/>
          <w:sz w:val="28"/>
          <w:szCs w:val="28"/>
        </w:rPr>
        <w:t xml:space="preserve"> and PV GAS agree to supply LNG for Quang Trach power plants</w:t>
      </w:r>
      <w:bookmarkEnd w:id="1200"/>
    </w:p>
    <w:p w14:paraId="7EA18F3C" w14:textId="680B051B" w:rsidR="003C5AFF" w:rsidRPr="003C5AFF" w:rsidRDefault="003C5AFF" w:rsidP="003C5AFF">
      <w:pPr>
        <w:spacing w:after="150" w:line="288" w:lineRule="auto"/>
        <w:jc w:val="both"/>
        <w:rPr>
          <w:rFonts w:ascii="Aptos" w:eastAsia="Times New Roman" w:hAnsi="Aptos" w:cs="Times New Roman"/>
          <w:i/>
          <w:iCs/>
          <w:color w:val="002060"/>
          <w:sz w:val="18"/>
          <w:szCs w:val="18"/>
        </w:rPr>
      </w:pPr>
      <w:r w:rsidRPr="003C5AFF">
        <w:rPr>
          <w:rFonts w:ascii="Aptos" w:eastAsia="Times New Roman" w:hAnsi="Aptos" w:cs="Times New Roman"/>
          <w:i/>
          <w:iCs/>
          <w:color w:val="002060"/>
          <w:sz w:val="18"/>
          <w:szCs w:val="18"/>
        </w:rPr>
        <w:t>VIR</w:t>
      </w:r>
    </w:p>
    <w:p w14:paraId="493D3DC4" w14:textId="77777777" w:rsidR="003C5AFF" w:rsidRPr="003C5AFF" w:rsidRDefault="003C5AFF" w:rsidP="003C5AFF">
      <w:pPr>
        <w:spacing w:after="150" w:line="288" w:lineRule="auto"/>
        <w:jc w:val="both"/>
        <w:rPr>
          <w:rFonts w:ascii="Aptos" w:eastAsia="Times New Roman" w:hAnsi="Aptos" w:cs="Times New Roman"/>
          <w:color w:val="002060"/>
        </w:rPr>
      </w:pPr>
    </w:p>
    <w:p w14:paraId="1700E6F6" w14:textId="77777777" w:rsidR="003C5AFF" w:rsidRPr="003C5AFF" w:rsidRDefault="003C5AFF" w:rsidP="003C5AFF">
      <w:pPr>
        <w:spacing w:after="150" w:line="288" w:lineRule="auto"/>
        <w:jc w:val="both"/>
        <w:rPr>
          <w:rFonts w:ascii="Aptos" w:eastAsia="Times New Roman" w:hAnsi="Aptos" w:cs="Times New Roman"/>
          <w:color w:val="002060"/>
        </w:rPr>
      </w:pPr>
      <w:r w:rsidRPr="003C5AFF">
        <w:rPr>
          <w:rFonts w:ascii="Aptos" w:eastAsia="Times New Roman" w:hAnsi="Aptos" w:cs="Times New Roman"/>
          <w:color w:val="002060"/>
        </w:rPr>
        <w:t>Vietnam Electricity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and </w:t>
      </w: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Gas (PV GAS) signed a framework agreement on the supply of liquefied natural gas (LNG) from the </w:t>
      </w:r>
      <w:proofErr w:type="spellStart"/>
      <w:r w:rsidRPr="003C5AFF">
        <w:rPr>
          <w:rFonts w:ascii="Aptos" w:eastAsia="Times New Roman" w:hAnsi="Aptos" w:cs="Times New Roman"/>
          <w:color w:val="002060"/>
        </w:rPr>
        <w:t>Vung</w:t>
      </w:r>
      <w:proofErr w:type="spellEnd"/>
      <w:r w:rsidRPr="003C5AFF">
        <w:rPr>
          <w:rFonts w:ascii="Aptos" w:eastAsia="Times New Roman" w:hAnsi="Aptos" w:cs="Times New Roman"/>
          <w:color w:val="002060"/>
        </w:rPr>
        <w:t xml:space="preserve"> Ang LNG terminal in Ha Tinh to the Quang Trach II and III power plants on April 3 in Hanoi.</w:t>
      </w:r>
    </w:p>
    <w:p w14:paraId="18A93014" w14:textId="77777777" w:rsidR="003C5AFF" w:rsidRPr="003C5AFF" w:rsidRDefault="003C5AFF" w:rsidP="003C5AFF">
      <w:pPr>
        <w:spacing w:line="288" w:lineRule="auto"/>
        <w:jc w:val="both"/>
        <w:rPr>
          <w:rFonts w:ascii="Aptos" w:eastAsia="Times New Roman" w:hAnsi="Aptos" w:cs="Times New Roman"/>
          <w:color w:val="002060"/>
        </w:rPr>
      </w:pPr>
      <w:r w:rsidRPr="003C5AFF">
        <w:rPr>
          <w:rFonts w:ascii="Aptos" w:eastAsia="Times New Roman" w:hAnsi="Aptos" w:cs="Times New Roman"/>
          <w:color w:val="002060"/>
        </w:rPr>
        <w:t>The event marks an important step forward in cooperation between the two entities to secure fuel supply for gas-fired power projects, contributing to strengthening national energy security.</w:t>
      </w:r>
    </w:p>
    <w:p w14:paraId="742BA474"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Speaking at the ceremony, Deputy Minister of Industry and Trade Nguyen Hoang Long </w:t>
      </w:r>
      <w:proofErr w:type="spellStart"/>
      <w:r w:rsidRPr="003C5AFF">
        <w:rPr>
          <w:rFonts w:ascii="Aptos" w:eastAsia="Times New Roman" w:hAnsi="Aptos" w:cs="Times New Roman"/>
          <w:color w:val="002060"/>
        </w:rPr>
        <w:t>emphasised</w:t>
      </w:r>
      <w:proofErr w:type="spellEnd"/>
      <w:r w:rsidRPr="003C5AFF">
        <w:rPr>
          <w:rFonts w:ascii="Aptos" w:eastAsia="Times New Roman" w:hAnsi="Aptos" w:cs="Times New Roman"/>
          <w:color w:val="002060"/>
        </w:rPr>
        <w:t xml:space="preserve"> that, amid rapidly rising electricity demand, ensuring stable and continuous power supply remains a core task assigned to the sector by the Party and the State, with the requirement of “absolutely no power shortages under any circumstances.”</w:t>
      </w:r>
    </w:p>
    <w:p w14:paraId="4950E3E9"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He said, "The implementation of LNG-to-power projects represents a concrete step in </w:t>
      </w:r>
      <w:proofErr w:type="spellStart"/>
      <w:r w:rsidRPr="003C5AFF">
        <w:rPr>
          <w:rFonts w:ascii="Aptos" w:eastAsia="Times New Roman" w:hAnsi="Aptos" w:cs="Times New Roman"/>
          <w:color w:val="002060"/>
        </w:rPr>
        <w:t>realising</w:t>
      </w:r>
      <w:proofErr w:type="spellEnd"/>
      <w:r w:rsidRPr="003C5AFF">
        <w:rPr>
          <w:rFonts w:ascii="Aptos" w:eastAsia="Times New Roman" w:hAnsi="Aptos" w:cs="Times New Roman"/>
          <w:color w:val="002060"/>
        </w:rPr>
        <w:t xml:space="preserve"> the adjusted Power Development Plan VIII, helping to add critical baseload capacity to the national power system, particularly in northern Vietnam."</w:t>
      </w:r>
    </w:p>
    <w:p w14:paraId="3F443F88"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He also commended the proactive role of Ha Tinh province in coordinating project implementation, as well as the strong engagement of major energy groups such as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w:t>
      </w: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and PV GAS in developing both LNG storage infrastructure and power plants in a </w:t>
      </w:r>
      <w:proofErr w:type="spellStart"/>
      <w:r w:rsidRPr="003C5AFF">
        <w:rPr>
          <w:rFonts w:ascii="Aptos" w:eastAsia="Times New Roman" w:hAnsi="Aptos" w:cs="Times New Roman"/>
          <w:color w:val="002060"/>
        </w:rPr>
        <w:t>synchronised</w:t>
      </w:r>
      <w:proofErr w:type="spellEnd"/>
      <w:r w:rsidRPr="003C5AFF">
        <w:rPr>
          <w:rFonts w:ascii="Aptos" w:eastAsia="Times New Roman" w:hAnsi="Aptos" w:cs="Times New Roman"/>
          <w:color w:val="002060"/>
        </w:rPr>
        <w:t xml:space="preserve"> manner.</w:t>
      </w:r>
    </w:p>
    <w:p w14:paraId="38460EBC"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Deputy Minister noted that advancing key energy projects aligns with the orientations already set out. "The signing ceremony represents a significant milestone, demonstrating close coordination among stakeholders across the LNG value chain, while contributing to the effective implementation of tasks assigned to the energy sector," he said.</w:t>
      </w:r>
    </w:p>
    <w:p w14:paraId="72B02354"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At the event, CEO of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Nguyen Anh Tuan said that over the past two decades, cooperation between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and PV GAS has played a vital role in ensuring national energy security, particularly in supplying gas for power generation.</w:t>
      </w:r>
    </w:p>
    <w:p w14:paraId="6A482FF8"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"As domestic gas resources decline, the proactive adoption of </w:t>
      </w:r>
      <w:proofErr w:type="spellStart"/>
      <w:r w:rsidRPr="003C5AFF">
        <w:rPr>
          <w:rFonts w:ascii="Aptos" w:eastAsia="Times New Roman" w:hAnsi="Aptos" w:cs="Times New Roman"/>
          <w:color w:val="002060"/>
        </w:rPr>
        <w:t>regasified</w:t>
      </w:r>
      <w:proofErr w:type="spellEnd"/>
      <w:r w:rsidRPr="003C5AFF">
        <w:rPr>
          <w:rFonts w:ascii="Aptos" w:eastAsia="Times New Roman" w:hAnsi="Aptos" w:cs="Times New Roman"/>
          <w:color w:val="002060"/>
        </w:rPr>
        <w:t xml:space="preserve"> LNG is a key solution to securing fuel for electricity production," he said.</w:t>
      </w:r>
    </w:p>
    <w:p w14:paraId="6E653101"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lastRenderedPageBreak/>
        <w:t xml:space="preserve">Tuan stressed that the framework agreement to supply LNG from the </w:t>
      </w:r>
      <w:proofErr w:type="spellStart"/>
      <w:r w:rsidRPr="003C5AFF">
        <w:rPr>
          <w:rFonts w:ascii="Aptos" w:eastAsia="Times New Roman" w:hAnsi="Aptos" w:cs="Times New Roman"/>
          <w:color w:val="002060"/>
        </w:rPr>
        <w:t>Vung</w:t>
      </w:r>
      <w:proofErr w:type="spellEnd"/>
      <w:r w:rsidRPr="003C5AFF">
        <w:rPr>
          <w:rFonts w:ascii="Aptos" w:eastAsia="Times New Roman" w:hAnsi="Aptos" w:cs="Times New Roman"/>
          <w:color w:val="002060"/>
        </w:rPr>
        <w:t xml:space="preserve"> Ang terminal to Quang Trach II and III is of strategic importance in developing LNG infrastructure, </w:t>
      </w:r>
      <w:proofErr w:type="spellStart"/>
      <w:r w:rsidRPr="003C5AFF">
        <w:rPr>
          <w:rFonts w:ascii="Aptos" w:eastAsia="Times New Roman" w:hAnsi="Aptos" w:cs="Times New Roman"/>
          <w:color w:val="002060"/>
        </w:rPr>
        <w:t>optimising</w:t>
      </w:r>
      <w:proofErr w:type="spellEnd"/>
      <w:r w:rsidRPr="003C5AFF">
        <w:rPr>
          <w:rFonts w:ascii="Aptos" w:eastAsia="Times New Roman" w:hAnsi="Aptos" w:cs="Times New Roman"/>
          <w:color w:val="002060"/>
        </w:rPr>
        <w:t xml:space="preserve"> resources, and ensuring a stable, long-term fuel supply.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is committed to working closely with PV GAS to effectively implement the agreement.</w:t>
      </w:r>
    </w:p>
    <w:p w14:paraId="3B15F37E"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"The Quang Trach power complex, with a combined capacity of around 3,000 MW, will provide a significant addition to the power system, enhancing operational flexibility, supporting renewable energy integration, and reducing environmental emissions," he added.</w:t>
      </w:r>
    </w:p>
    <w:p w14:paraId="542AF3A0"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Le Xuan Huyen, deputy CEO in charge of the Executive Board of </w:t>
      </w: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said the signing of these agreements </w:t>
      </w:r>
      <w:proofErr w:type="spellStart"/>
      <w:r w:rsidRPr="003C5AFF">
        <w:rPr>
          <w:rFonts w:ascii="Aptos" w:eastAsia="Times New Roman" w:hAnsi="Aptos" w:cs="Times New Roman"/>
          <w:color w:val="002060"/>
        </w:rPr>
        <w:t>concretises</w:t>
      </w:r>
      <w:proofErr w:type="spellEnd"/>
      <w:r w:rsidRPr="003C5AFF">
        <w:rPr>
          <w:rFonts w:ascii="Aptos" w:eastAsia="Times New Roman" w:hAnsi="Aptos" w:cs="Times New Roman"/>
          <w:color w:val="002060"/>
        </w:rPr>
        <w:t xml:space="preserve"> major policies on LNG-to-power development, contributing to energy security and advancing a sustainable energy transition. </w:t>
      </w: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and its subsidiaries have been actively investing in LNG infrastructure, including the North Central LNG terminal at </w:t>
      </w:r>
      <w:proofErr w:type="spellStart"/>
      <w:r w:rsidRPr="003C5AFF">
        <w:rPr>
          <w:rFonts w:ascii="Aptos" w:eastAsia="Times New Roman" w:hAnsi="Aptos" w:cs="Times New Roman"/>
          <w:color w:val="002060"/>
        </w:rPr>
        <w:t>Vung</w:t>
      </w:r>
      <w:proofErr w:type="spellEnd"/>
      <w:r w:rsidRPr="003C5AFF">
        <w:rPr>
          <w:rFonts w:ascii="Aptos" w:eastAsia="Times New Roman" w:hAnsi="Aptos" w:cs="Times New Roman"/>
          <w:color w:val="002060"/>
        </w:rPr>
        <w:t xml:space="preserve"> Ang, which plays a key role in supplying gas to power plants in the region.</w:t>
      </w:r>
    </w:p>
    <w:p w14:paraId="0ED12C93"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w:t>
      </w:r>
      <w:proofErr w:type="spellStart"/>
      <w:r w:rsidRPr="003C5AFF">
        <w:rPr>
          <w:rFonts w:ascii="Aptos" w:eastAsia="Times New Roman" w:hAnsi="Aptos" w:cs="Times New Roman"/>
          <w:color w:val="002060"/>
        </w:rPr>
        <w:t>Petrovietnam</w:t>
      </w:r>
      <w:proofErr w:type="spellEnd"/>
      <w:r w:rsidRPr="003C5AFF">
        <w:rPr>
          <w:rFonts w:ascii="Aptos" w:eastAsia="Times New Roman" w:hAnsi="Aptos" w:cs="Times New Roman"/>
          <w:color w:val="002060"/>
        </w:rPr>
        <w:t xml:space="preserve"> has been actively seeking and negotiating long-term LNG supply sources to ensure stable volumes at competitive prices, thereby enhancing fuel security amid a volatile global energy market," he said.</w:t>
      </w:r>
    </w:p>
    <w:p w14:paraId="09A7C904" w14:textId="77777777" w:rsidR="003C5AFF" w:rsidRPr="003C5AFF" w:rsidRDefault="003C5AFF" w:rsidP="003C5AFF">
      <w:pPr>
        <w:spacing w:after="225" w:line="288" w:lineRule="auto"/>
        <w:jc w:val="both"/>
        <w:rPr>
          <w:rFonts w:ascii="Aptos" w:eastAsia="Times New Roman" w:hAnsi="Aptos" w:cs="Times New Roman"/>
          <w:color w:val="002060"/>
        </w:rPr>
      </w:pPr>
      <w:r w:rsidRPr="003C5AFF">
        <w:rPr>
          <w:rFonts w:ascii="Aptos" w:eastAsia="Times New Roman" w:hAnsi="Aptos" w:cs="Times New Roman"/>
          <w:color w:val="002060"/>
        </w:rPr>
        <w:t xml:space="preserve">PV GAS is committed to working closely with </w:t>
      </w:r>
      <w:proofErr w:type="spellStart"/>
      <w:r w:rsidRPr="003C5AFF">
        <w:rPr>
          <w:rFonts w:ascii="Aptos" w:eastAsia="Times New Roman" w:hAnsi="Aptos" w:cs="Times New Roman"/>
          <w:color w:val="002060"/>
        </w:rPr>
        <w:t>EVN</w:t>
      </w:r>
      <w:proofErr w:type="spellEnd"/>
      <w:r w:rsidRPr="003C5AFF">
        <w:rPr>
          <w:rFonts w:ascii="Aptos" w:eastAsia="Times New Roman" w:hAnsi="Aptos" w:cs="Times New Roman"/>
          <w:color w:val="002060"/>
        </w:rPr>
        <w:t xml:space="preserve"> and PV Power to effectively implement LNG infrastructure and supply projects, particularly in the North Central region, ensuring progress and quality, and contributing to the </w:t>
      </w:r>
      <w:proofErr w:type="spellStart"/>
      <w:r w:rsidRPr="003C5AFF">
        <w:rPr>
          <w:rFonts w:ascii="Aptos" w:eastAsia="Times New Roman" w:hAnsi="Aptos" w:cs="Times New Roman"/>
          <w:color w:val="002060"/>
        </w:rPr>
        <w:t>realisation</w:t>
      </w:r>
      <w:proofErr w:type="spellEnd"/>
      <w:r w:rsidRPr="003C5AFF">
        <w:rPr>
          <w:rFonts w:ascii="Aptos" w:eastAsia="Times New Roman" w:hAnsi="Aptos" w:cs="Times New Roman"/>
          <w:color w:val="002060"/>
        </w:rPr>
        <w:t xml:space="preserve"> of national energy development goals.</w:t>
      </w:r>
    </w:p>
    <w:p w14:paraId="74B3581B" w14:textId="24CA4859" w:rsidR="0059519B" w:rsidRPr="003C5AFF" w:rsidRDefault="003C5AFF" w:rsidP="003C5AFF">
      <w:pPr>
        <w:spacing w:line="288" w:lineRule="auto"/>
        <w:jc w:val="both"/>
        <w:rPr>
          <w:rStyle w:val="Hyperlink"/>
          <w:rFonts w:ascii="Aptos" w:eastAsia="Times New Roman" w:hAnsi="Aptos" w:cs="Times New Roman"/>
          <w:color w:val="002060"/>
          <w:u w:val="none"/>
        </w:rPr>
      </w:pPr>
      <w:r w:rsidRPr="003C5AFF">
        <w:rPr>
          <w:rFonts w:ascii="Aptos" w:eastAsia="Times New Roman" w:hAnsi="Aptos" w:cs="Times New Roman"/>
          <w:color w:val="002060"/>
        </w:rPr>
        <w:t xml:space="preserve">The signed framework agreement will serve as a basis for the two sides to continue negotiating and concluding specific LNG sale and purchase contracts </w:t>
      </w:r>
      <w:proofErr w:type="gramStart"/>
      <w:r w:rsidRPr="003C5AFF">
        <w:rPr>
          <w:rFonts w:ascii="Aptos" w:eastAsia="Times New Roman" w:hAnsi="Aptos" w:cs="Times New Roman"/>
          <w:color w:val="002060"/>
        </w:rPr>
        <w:t>in the near future</w:t>
      </w:r>
      <w:proofErr w:type="gramEnd"/>
      <w:r w:rsidRPr="003C5AFF">
        <w:rPr>
          <w:rFonts w:ascii="Aptos" w:eastAsia="Times New Roman" w:hAnsi="Aptos" w:cs="Times New Roman"/>
          <w:color w:val="002060"/>
        </w:rPr>
        <w:t xml:space="preserve">, ensuring a timely fuel supply for </w:t>
      </w:r>
      <w:proofErr w:type="spellStart"/>
      <w:r w:rsidRPr="003C5AFF">
        <w:rPr>
          <w:rFonts w:ascii="Aptos" w:eastAsia="Times New Roman" w:hAnsi="Aptos" w:cs="Times New Roman"/>
          <w:color w:val="002060"/>
        </w:rPr>
        <w:t>EVN’s</w:t>
      </w:r>
      <w:proofErr w:type="spellEnd"/>
      <w:r w:rsidRPr="003C5AFF">
        <w:rPr>
          <w:rFonts w:ascii="Aptos" w:eastAsia="Times New Roman" w:hAnsi="Aptos" w:cs="Times New Roman"/>
          <w:color w:val="002060"/>
        </w:rPr>
        <w:t xml:space="preserve"> gas-fired power projects.</w:t>
      </w:r>
    </w:p>
    <w:p w14:paraId="3BDE2A92" w14:textId="77777777" w:rsidR="00780E8A" w:rsidRPr="00417560" w:rsidRDefault="00780E8A" w:rsidP="00417560">
      <w:pPr>
        <w:pStyle w:val="Heading1"/>
        <w:shd w:val="clear" w:color="auto" w:fill="FFFFFF"/>
        <w:spacing w:before="0" w:line="288" w:lineRule="auto"/>
        <w:jc w:val="both"/>
        <w:rPr>
          <w:rFonts w:ascii="Aptos" w:eastAsia="Malgun Gothic" w:hAnsi="Aptos" w:cs="Times New Roman"/>
          <w:color w:val="002060"/>
          <w:sz w:val="22"/>
          <w:szCs w:val="22"/>
        </w:rPr>
      </w:pPr>
      <w:bookmarkStart w:id="1201" w:name="_Toc215144391"/>
      <w:bookmarkStart w:id="1202" w:name="_Toc215750969"/>
      <w:bookmarkStart w:id="1203" w:name="_Toc216355067"/>
      <w:bookmarkStart w:id="1204" w:name="_Toc216965815"/>
      <w:bookmarkStart w:id="1205" w:name="_Toc217639136"/>
      <w:bookmarkStart w:id="1206" w:name="_Toc218772688"/>
      <w:bookmarkStart w:id="1207" w:name="_Toc219377454"/>
    </w:p>
    <w:bookmarkStart w:id="1208" w:name="_Toc219985609"/>
    <w:bookmarkStart w:id="1209" w:name="_Toc220587305"/>
    <w:bookmarkStart w:id="1210" w:name="_Toc221194747"/>
    <w:bookmarkStart w:id="1211" w:name="_Toc223006401"/>
    <w:bookmarkStart w:id="1212" w:name="_Toc223615178"/>
    <w:bookmarkStart w:id="1213" w:name="_Toc224217109"/>
    <w:bookmarkStart w:id="1214"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15" w:name="_Toc225429702"/>
      <w:bookmarkStart w:id="1216" w:name="_Toc226641465"/>
      <w:r w:rsidRPr="004C6CBE">
        <w:rPr>
          <w:rFonts w:ascii="Aptos" w:eastAsia="Malgun Gothic" w:hAnsi="Aptos" w:cs="Times New Roman"/>
          <w:color w:val="002060"/>
        </w:rPr>
        <w:t>LEGAL</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14:paraId="215AE001" w14:textId="77777777" w:rsidR="00BC15D2" w:rsidRDefault="00BC15D2" w:rsidP="007875A3">
      <w:pPr>
        <w:spacing w:line="288" w:lineRule="auto"/>
        <w:jc w:val="right"/>
        <w:rPr>
          <w:rStyle w:val="Hyperlink"/>
          <w:rFonts w:ascii="Aptos" w:eastAsia="Malgun Gothic" w:hAnsi="Aptos" w:cs="Times New Roman"/>
          <w:color w:val="002060"/>
        </w:rPr>
      </w:pPr>
    </w:p>
    <w:p w14:paraId="75D88103" w14:textId="77777777" w:rsidR="00BA04AD" w:rsidRPr="00BA04AD" w:rsidRDefault="00BA04AD" w:rsidP="00B134D8">
      <w:pPr>
        <w:pStyle w:val="Heading2"/>
        <w:rPr>
          <w:rFonts w:ascii="Aptos" w:eastAsia="Times New Roman" w:hAnsi="Aptos" w:cs="Times New Roman"/>
          <w:color w:val="002060"/>
          <w:sz w:val="28"/>
          <w:szCs w:val="28"/>
        </w:rPr>
      </w:pPr>
      <w:bookmarkStart w:id="1217" w:name="_Toc226641466"/>
      <w:r w:rsidRPr="00BA04AD">
        <w:rPr>
          <w:rFonts w:ascii="Aptos" w:eastAsia="Times New Roman" w:hAnsi="Aptos" w:cs="Times New Roman"/>
          <w:color w:val="002060"/>
          <w:sz w:val="28"/>
          <w:szCs w:val="28"/>
        </w:rPr>
        <w:t>0.1% tax on transfer of crypto assets: MoF's circular</w:t>
      </w:r>
      <w:bookmarkEnd w:id="1217"/>
    </w:p>
    <w:p w14:paraId="44C42621" w14:textId="6065B78F" w:rsidR="00BA04AD" w:rsidRDefault="00BA04AD" w:rsidP="00BA04AD">
      <w:pPr>
        <w:shd w:val="clear" w:color="auto" w:fill="FFFFFF"/>
        <w:spacing w:line="288" w:lineRule="auto"/>
        <w:jc w:val="both"/>
        <w:rPr>
          <w:rFonts w:ascii="Aptos" w:eastAsia="Times New Roman" w:hAnsi="Aptos" w:cs="Times New Roman"/>
          <w:i/>
          <w:iCs/>
          <w:color w:val="002060"/>
          <w:sz w:val="18"/>
          <w:szCs w:val="18"/>
        </w:rPr>
      </w:pPr>
      <w:r w:rsidRPr="00BA04AD">
        <w:rPr>
          <w:rFonts w:ascii="Aptos" w:eastAsia="Times New Roman" w:hAnsi="Aptos" w:cs="Times New Roman"/>
          <w:i/>
          <w:iCs/>
          <w:color w:val="002060"/>
          <w:sz w:val="18"/>
          <w:szCs w:val="18"/>
        </w:rPr>
        <w:t>VNS/</w:t>
      </w:r>
      <w:proofErr w:type="spellStart"/>
      <w:r w:rsidRPr="00BA04AD">
        <w:rPr>
          <w:rFonts w:ascii="Aptos" w:eastAsia="Times New Roman" w:hAnsi="Aptos" w:cs="Times New Roman"/>
          <w:i/>
          <w:iCs/>
          <w:color w:val="002060"/>
          <w:sz w:val="18"/>
          <w:szCs w:val="18"/>
        </w:rPr>
        <w:t>VLLF</w:t>
      </w:r>
      <w:proofErr w:type="spellEnd"/>
    </w:p>
    <w:p w14:paraId="29CC55CF" w14:textId="77777777" w:rsidR="00BA04AD" w:rsidRPr="00BA04AD" w:rsidRDefault="00BA04AD" w:rsidP="00BA04AD">
      <w:pPr>
        <w:shd w:val="clear" w:color="auto" w:fill="FFFFFF"/>
        <w:spacing w:line="288" w:lineRule="auto"/>
        <w:jc w:val="both"/>
        <w:rPr>
          <w:rFonts w:ascii="Aptos" w:eastAsia="Times New Roman" w:hAnsi="Aptos" w:cs="Times New Roman"/>
          <w:i/>
          <w:iCs/>
          <w:color w:val="002060"/>
          <w:sz w:val="18"/>
          <w:szCs w:val="18"/>
        </w:rPr>
      </w:pPr>
    </w:p>
    <w:p w14:paraId="09A09D79" w14:textId="536AD6ED" w:rsidR="00BA04AD" w:rsidRPr="00BA04AD" w:rsidRDefault="00BA04AD" w:rsidP="00BA04AD">
      <w:pPr>
        <w:shd w:val="clear" w:color="auto" w:fill="FFFFFF"/>
        <w:spacing w:line="288" w:lineRule="auto"/>
        <w:jc w:val="both"/>
        <w:rPr>
          <w:rFonts w:ascii="Aptos" w:eastAsia="Times New Roman" w:hAnsi="Aptos" w:cs="Times New Roman"/>
          <w:b/>
          <w:bCs/>
          <w:color w:val="002060"/>
        </w:rPr>
      </w:pPr>
      <w:r w:rsidRPr="00BA04AD">
        <w:rPr>
          <w:rFonts w:ascii="Aptos" w:eastAsia="Times New Roman" w:hAnsi="Aptos" w:cs="Times New Roman"/>
          <w:b/>
          <w:bCs/>
          <w:color w:val="002060"/>
        </w:rPr>
        <w:t>Under the circular, individual investors, regardless of residency status, who transfer crypto assets through service providers must pay personal income tax at a rate of 0.1 per cent of the value of each transaction.</w:t>
      </w:r>
    </w:p>
    <w:p w14:paraId="31392259"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 xml:space="preserve">Individual investors trading crypto assets in Vietnam will face a 0.1 per cent personal income tax on each transfer under new regulations issued by the Ministry of Finance, marking a significant step in </w:t>
      </w:r>
      <w:proofErr w:type="spellStart"/>
      <w:r w:rsidRPr="00BA04AD">
        <w:rPr>
          <w:rFonts w:ascii="Aptos" w:eastAsia="Times New Roman" w:hAnsi="Aptos" w:cs="Times New Roman"/>
          <w:color w:val="002060"/>
        </w:rPr>
        <w:t>formalising</w:t>
      </w:r>
      <w:proofErr w:type="spellEnd"/>
      <w:r w:rsidRPr="00BA04AD">
        <w:rPr>
          <w:rFonts w:ascii="Aptos" w:eastAsia="Times New Roman" w:hAnsi="Aptos" w:cs="Times New Roman"/>
          <w:color w:val="002060"/>
        </w:rPr>
        <w:t xml:space="preserve"> the fast-growing digital asset market.</w:t>
      </w:r>
    </w:p>
    <w:p w14:paraId="77E784D9"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The policy is stipulated in Circular 32/2026/TT-</w:t>
      </w:r>
      <w:proofErr w:type="spellStart"/>
      <w:r w:rsidRPr="00BA04AD">
        <w:rPr>
          <w:rFonts w:ascii="Aptos" w:eastAsia="Times New Roman" w:hAnsi="Aptos" w:cs="Times New Roman"/>
          <w:color w:val="002060"/>
        </w:rPr>
        <w:t>BTC</w:t>
      </w:r>
      <w:proofErr w:type="spellEnd"/>
      <w:r w:rsidRPr="00BA04AD">
        <w:rPr>
          <w:rFonts w:ascii="Aptos" w:eastAsia="Times New Roman" w:hAnsi="Aptos" w:cs="Times New Roman"/>
          <w:color w:val="002060"/>
        </w:rPr>
        <w:t>, which provides detailed guidance on taxation for transactions, transfers and business activities related to crypto assets.</w:t>
      </w:r>
    </w:p>
    <w:p w14:paraId="07E074D8"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lastRenderedPageBreak/>
        <w:t>The timing for determining revenue and taxable income from crypto asset transfers will follow existing regulations on revenue and income determination for securities transfers under the laws on corporate and personal income tax, as well as rules governing crypto assets.</w:t>
      </w:r>
    </w:p>
    <w:p w14:paraId="48EF2742"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Under the new provisions, crypto asset transfer and trading activities are not subject to value-added tax. However, other related activities that do not involve direct transfers will still be required to meet VAT obligations in line with current regulations.</w:t>
      </w:r>
    </w:p>
    <w:p w14:paraId="19C1EFF0"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 xml:space="preserve">For </w:t>
      </w:r>
      <w:proofErr w:type="spellStart"/>
      <w:r w:rsidRPr="00BA04AD">
        <w:rPr>
          <w:rFonts w:ascii="Aptos" w:eastAsia="Times New Roman" w:hAnsi="Aptos" w:cs="Times New Roman"/>
          <w:color w:val="002060"/>
        </w:rPr>
        <w:t>organisations</w:t>
      </w:r>
      <w:proofErr w:type="spellEnd"/>
      <w:r w:rsidRPr="00BA04AD">
        <w:rPr>
          <w:rFonts w:ascii="Aptos" w:eastAsia="Times New Roman" w:hAnsi="Aptos" w:cs="Times New Roman"/>
          <w:color w:val="002060"/>
        </w:rPr>
        <w:t xml:space="preserve"> established and operating under Vietnamese law, income generated from crypto asset transfers will be subject to a corporate income tax rate of 20 per cent.</w:t>
      </w:r>
    </w:p>
    <w:p w14:paraId="401E7F50"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Taxable income is calculated based on the selling price minus the purchase price and legitimate transfer-related expenses supported by invoices and documentation. The same rate also applies to companies providing crypto asset services that generate income from such services.</w:t>
      </w:r>
    </w:p>
    <w:p w14:paraId="6D06F195" w14:textId="77777777" w:rsidR="00BA04AD" w:rsidRPr="00BA04AD" w:rsidRDefault="00BA04AD" w:rsidP="00BA04AD">
      <w:pPr>
        <w:shd w:val="clear" w:color="auto" w:fill="FFFFFF"/>
        <w:spacing w:before="240" w:after="0" w:line="288" w:lineRule="auto"/>
        <w:jc w:val="both"/>
        <w:rPr>
          <w:rFonts w:ascii="Aptos" w:eastAsia="Times New Roman" w:hAnsi="Aptos" w:cs="Times New Roman"/>
          <w:color w:val="002060"/>
        </w:rPr>
      </w:pPr>
      <w:r w:rsidRPr="00BA04AD">
        <w:rPr>
          <w:rFonts w:ascii="Aptos" w:eastAsia="Times New Roman" w:hAnsi="Aptos" w:cs="Times New Roman"/>
          <w:color w:val="002060"/>
        </w:rPr>
        <w:t xml:space="preserve">Meanwhile, foreign </w:t>
      </w:r>
      <w:proofErr w:type="spellStart"/>
      <w:r w:rsidRPr="00BA04AD">
        <w:rPr>
          <w:rFonts w:ascii="Aptos" w:eastAsia="Times New Roman" w:hAnsi="Aptos" w:cs="Times New Roman"/>
          <w:color w:val="002060"/>
        </w:rPr>
        <w:t>organisations</w:t>
      </w:r>
      <w:proofErr w:type="spellEnd"/>
      <w:r w:rsidRPr="00BA04AD">
        <w:rPr>
          <w:rFonts w:ascii="Aptos" w:eastAsia="Times New Roman" w:hAnsi="Aptos" w:cs="Times New Roman"/>
          <w:color w:val="002060"/>
        </w:rPr>
        <w:t xml:space="preserve"> transferring crypto assets through service providers in Vietnam will be required to pay corporate income tax at a rate of 0.1 per cent on the revenue of each transfer.</w:t>
      </w:r>
    </w:p>
    <w:p w14:paraId="3E6ED2F2" w14:textId="42BBD2FA" w:rsidR="00BA04AD" w:rsidRPr="00BA04AD" w:rsidRDefault="00BA04AD" w:rsidP="00BA04AD">
      <w:pPr>
        <w:shd w:val="clear" w:color="auto" w:fill="FFFFFF"/>
        <w:spacing w:before="240" w:line="288" w:lineRule="auto"/>
        <w:jc w:val="both"/>
        <w:rPr>
          <w:rFonts w:ascii="Aptos" w:eastAsia="Times New Roman" w:hAnsi="Aptos" w:cs="Times New Roman"/>
          <w:color w:val="002060"/>
        </w:rPr>
      </w:pPr>
      <w:r w:rsidRPr="00BA04AD">
        <w:rPr>
          <w:rFonts w:ascii="Aptos" w:eastAsia="Times New Roman" w:hAnsi="Aptos" w:cs="Times New Roman"/>
          <w:color w:val="002060"/>
        </w:rPr>
        <w:t>The circular took effect on March 27 and will be implemented during the pilot period specified in Resolution 05/2025</w:t>
      </w:r>
      <w:r w:rsidRPr="00BA04AD">
        <w:rPr>
          <w:rFonts w:ascii="Aptos" w:eastAsia="Times New Roman" w:hAnsi="Aptos" w:cs="Times New Roman"/>
          <w:color w:val="002060"/>
        </w:rPr>
        <w:t>.</w:t>
      </w:r>
    </w:p>
    <w:p w14:paraId="29A04978" w14:textId="77777777" w:rsidR="008125B5" w:rsidRPr="00BA04AD" w:rsidRDefault="008125B5" w:rsidP="00BA04AD">
      <w:pPr>
        <w:shd w:val="clear" w:color="auto" w:fill="FFFFFF"/>
        <w:spacing w:after="0" w:line="288" w:lineRule="auto"/>
        <w:jc w:val="both"/>
        <w:outlineLvl w:val="0"/>
        <w:rPr>
          <w:rFonts w:ascii="Aptos" w:eastAsia="Times New Roman" w:hAnsi="Aptos" w:cs="Times New Roman"/>
          <w:b/>
          <w:bCs/>
          <w:color w:val="002060"/>
          <w:spacing w:val="-15"/>
          <w:kern w:val="36"/>
        </w:rPr>
      </w:pPr>
      <w:bookmarkStart w:id="1218" w:name="_Toc225429707"/>
    </w:p>
    <w:bookmarkEnd w:id="1218"/>
    <w:p w14:paraId="0637A1DB" w14:textId="77777777" w:rsidR="00F81137" w:rsidRDefault="00853EC0" w:rsidP="00F81137">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F81137"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15B082C" w14:textId="77777777" w:rsidR="00363FF8" w:rsidRDefault="00363FF8" w:rsidP="00401538">
      <w:pPr>
        <w:shd w:val="clear" w:color="auto" w:fill="FFFFFF"/>
        <w:spacing w:line="720" w:lineRule="atLeast"/>
        <w:rPr>
          <w:rFonts w:ascii="NotoSerif" w:eastAsia="Times New Roman" w:hAnsi="NotoSerif" w:cs="Times New Roman"/>
          <w:b/>
          <w:bCs/>
          <w:color w:val="212529"/>
          <w:sz w:val="48"/>
          <w:szCs w:val="48"/>
        </w:rPr>
      </w:pPr>
    </w:p>
    <w:p w14:paraId="6C554357" w14:textId="5536C61C" w:rsidR="00401538" w:rsidRPr="00401538" w:rsidRDefault="00401538" w:rsidP="00B134D8">
      <w:pPr>
        <w:pStyle w:val="Heading2"/>
        <w:rPr>
          <w:rFonts w:ascii="Aptos" w:eastAsia="Times New Roman" w:hAnsi="Aptos" w:cs="Times New Roman"/>
          <w:color w:val="002060"/>
          <w:sz w:val="28"/>
          <w:szCs w:val="28"/>
        </w:rPr>
      </w:pPr>
      <w:bookmarkStart w:id="1219" w:name="_Toc226641467"/>
      <w:r w:rsidRPr="00401538">
        <w:rPr>
          <w:rFonts w:ascii="Aptos" w:eastAsia="Times New Roman" w:hAnsi="Aptos" w:cs="Times New Roman"/>
          <w:color w:val="002060"/>
          <w:sz w:val="28"/>
          <w:szCs w:val="28"/>
        </w:rPr>
        <w:t>Regulations issued on principles, procedures for inland container depot investment</w:t>
      </w:r>
      <w:bookmarkEnd w:id="1219"/>
    </w:p>
    <w:p w14:paraId="5D39D091" w14:textId="5FFB86FA" w:rsidR="00401538" w:rsidRPr="00B134D8" w:rsidRDefault="00111B69" w:rsidP="00363FF8">
      <w:pPr>
        <w:shd w:val="clear" w:color="auto" w:fill="FFFFFF"/>
        <w:spacing w:line="288" w:lineRule="auto"/>
        <w:rPr>
          <w:rFonts w:ascii="Aptos" w:hAnsi="Aptos"/>
          <w:i/>
          <w:iCs/>
          <w:color w:val="002060"/>
          <w:sz w:val="18"/>
          <w:szCs w:val="18"/>
          <w:shd w:val="clear" w:color="auto" w:fill="FFFFFF"/>
        </w:rPr>
      </w:pPr>
      <w:proofErr w:type="spellStart"/>
      <w:r w:rsidRPr="00B134D8">
        <w:rPr>
          <w:rFonts w:ascii="Aptos" w:hAnsi="Aptos"/>
          <w:i/>
          <w:iCs/>
          <w:color w:val="002060"/>
          <w:sz w:val="18"/>
          <w:szCs w:val="18"/>
          <w:shd w:val="clear" w:color="auto" w:fill="FFFFFF"/>
        </w:rPr>
        <w:t>VNA</w:t>
      </w:r>
      <w:proofErr w:type="spellEnd"/>
      <w:r w:rsidRPr="00B134D8">
        <w:rPr>
          <w:rFonts w:ascii="Aptos" w:hAnsi="Aptos"/>
          <w:i/>
          <w:iCs/>
          <w:color w:val="002060"/>
          <w:sz w:val="18"/>
          <w:szCs w:val="18"/>
          <w:shd w:val="clear" w:color="auto" w:fill="FFFFFF"/>
        </w:rPr>
        <w:t>/</w:t>
      </w:r>
      <w:proofErr w:type="spellStart"/>
      <w:r w:rsidRPr="00B134D8">
        <w:rPr>
          <w:rFonts w:ascii="Aptos" w:hAnsi="Aptos"/>
          <w:i/>
          <w:iCs/>
          <w:color w:val="002060"/>
          <w:sz w:val="18"/>
          <w:szCs w:val="18"/>
          <w:shd w:val="clear" w:color="auto" w:fill="FFFFFF"/>
        </w:rPr>
        <w:t>VLLF</w:t>
      </w:r>
      <w:proofErr w:type="spellEnd"/>
    </w:p>
    <w:p w14:paraId="5A09F847" w14:textId="77777777" w:rsidR="00363FF8" w:rsidRPr="00363FF8" w:rsidRDefault="00363FF8" w:rsidP="00363FF8">
      <w:pPr>
        <w:shd w:val="clear" w:color="auto" w:fill="FFFFFF"/>
        <w:spacing w:line="288" w:lineRule="auto"/>
        <w:rPr>
          <w:rFonts w:ascii="Aptos" w:eastAsia="Times New Roman" w:hAnsi="Aptos" w:cs="Times New Roman"/>
          <w:b/>
          <w:bCs/>
          <w:color w:val="002060"/>
        </w:rPr>
      </w:pPr>
    </w:p>
    <w:p w14:paraId="4BE77EFB" w14:textId="4E95A077" w:rsidR="00401538" w:rsidRPr="00401538" w:rsidRDefault="00401538" w:rsidP="00363FF8">
      <w:pPr>
        <w:shd w:val="clear" w:color="auto" w:fill="FFFFFF"/>
        <w:spacing w:line="288" w:lineRule="auto"/>
        <w:rPr>
          <w:rFonts w:ascii="Aptos" w:eastAsia="Times New Roman" w:hAnsi="Aptos" w:cs="Times New Roman"/>
          <w:b/>
          <w:bCs/>
          <w:color w:val="002060"/>
        </w:rPr>
      </w:pPr>
      <w:r w:rsidRPr="00401538">
        <w:rPr>
          <w:rFonts w:ascii="Aptos" w:eastAsia="Times New Roman" w:hAnsi="Aptos" w:cs="Times New Roman"/>
          <w:b/>
          <w:bCs/>
          <w:color w:val="002060"/>
        </w:rPr>
        <w:t>Investment in ICD construction must align with the approved master plan for the development of the ICD system, as well as other related planning schemes.</w:t>
      </w:r>
    </w:p>
    <w:p w14:paraId="394D428C"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The Government has promulgated a decree setting out regulations on construction investment and operation management of inland container depots (ICDs).</w:t>
      </w:r>
    </w:p>
    <w:p w14:paraId="63FEC674"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 xml:space="preserve">Decree 106/2026/ND-CP, dated March 31, 2026, applies to both Vietnamese and foreign </w:t>
      </w:r>
      <w:proofErr w:type="spellStart"/>
      <w:r w:rsidRPr="00401538">
        <w:rPr>
          <w:rFonts w:ascii="Aptos" w:eastAsia="Times New Roman" w:hAnsi="Aptos" w:cs="Times New Roman"/>
          <w:color w:val="002060"/>
        </w:rPr>
        <w:t>organisations</w:t>
      </w:r>
      <w:proofErr w:type="spellEnd"/>
      <w:r w:rsidRPr="00401538">
        <w:rPr>
          <w:rFonts w:ascii="Aptos" w:eastAsia="Times New Roman" w:hAnsi="Aptos" w:cs="Times New Roman"/>
          <w:color w:val="002060"/>
        </w:rPr>
        <w:t xml:space="preserve"> and individuals involved in such activities.</w:t>
      </w:r>
    </w:p>
    <w:p w14:paraId="401048ED"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Under the provisions, relevant parties are required to comply not only with this decree but also with laws governing investment, construction and other applicable legal frameworks. Investment in ICD construction must align with the approved master plan for the development of the ICD system, as well as other related planning schemes.</w:t>
      </w:r>
    </w:p>
    <w:p w14:paraId="4BCA7E72"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Prior to approving an investment policy or granting an investment registration certificate for an ICD project, the competent authority is required to seek written or electronic opinions from the Vietnam Maritime and Waterway Administration (</w:t>
      </w:r>
      <w:proofErr w:type="spellStart"/>
      <w:r w:rsidRPr="00401538">
        <w:rPr>
          <w:rFonts w:ascii="Aptos" w:eastAsia="Times New Roman" w:hAnsi="Aptos" w:cs="Times New Roman"/>
          <w:color w:val="002060"/>
        </w:rPr>
        <w:t>VIMAWA</w:t>
      </w:r>
      <w:proofErr w:type="spellEnd"/>
      <w:r w:rsidRPr="00401538">
        <w:rPr>
          <w:rFonts w:ascii="Aptos" w:eastAsia="Times New Roman" w:hAnsi="Aptos" w:cs="Times New Roman"/>
          <w:color w:val="002060"/>
        </w:rPr>
        <w:t xml:space="preserve">) regarding the project’s conformity with the ICD development plan. The request must </w:t>
      </w:r>
      <w:r w:rsidRPr="00401538">
        <w:rPr>
          <w:rFonts w:ascii="Aptos" w:eastAsia="Times New Roman" w:hAnsi="Aptos" w:cs="Times New Roman"/>
          <w:color w:val="002060"/>
        </w:rPr>
        <w:lastRenderedPageBreak/>
        <w:t>specify details including location, scale, function, land area and capacity of the proposed depot. A response must be issued within three working days.</w:t>
      </w:r>
    </w:p>
    <w:p w14:paraId="3261A6CB"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 xml:space="preserve">Regarding procedures for the official opening of an ICD, the decree stipulates that investors must submit a dossier, either directly, via postal services, or online through the national public service portal, to </w:t>
      </w:r>
      <w:proofErr w:type="spellStart"/>
      <w:r w:rsidRPr="00401538">
        <w:rPr>
          <w:rFonts w:ascii="Aptos" w:eastAsia="Times New Roman" w:hAnsi="Aptos" w:cs="Times New Roman"/>
          <w:color w:val="002060"/>
        </w:rPr>
        <w:t>VIMAWA</w:t>
      </w:r>
      <w:proofErr w:type="spellEnd"/>
      <w:r w:rsidRPr="00401538">
        <w:rPr>
          <w:rFonts w:ascii="Aptos" w:eastAsia="Times New Roman" w:hAnsi="Aptos" w:cs="Times New Roman"/>
          <w:color w:val="002060"/>
        </w:rPr>
        <w:t>.</w:t>
      </w:r>
    </w:p>
    <w:p w14:paraId="6748893E"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 xml:space="preserve">Where the dossier is deemed valid, </w:t>
      </w:r>
      <w:proofErr w:type="spellStart"/>
      <w:r w:rsidRPr="00401538">
        <w:rPr>
          <w:rFonts w:ascii="Aptos" w:eastAsia="Times New Roman" w:hAnsi="Aptos" w:cs="Times New Roman"/>
          <w:color w:val="002060"/>
        </w:rPr>
        <w:t>VIMAWA</w:t>
      </w:r>
      <w:proofErr w:type="spellEnd"/>
      <w:r w:rsidRPr="00401538">
        <w:rPr>
          <w:rFonts w:ascii="Aptos" w:eastAsia="Times New Roman" w:hAnsi="Aptos" w:cs="Times New Roman"/>
          <w:color w:val="002060"/>
        </w:rPr>
        <w:t xml:space="preserve"> must, within four working days since the receipt, appraise the application and submit a written recommendation to the Ministry of Construction for the announcement of the ICD opening.</w:t>
      </w:r>
    </w:p>
    <w:p w14:paraId="64C60502"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Within two working days since receiving the administration’s submission, the ministry is required to issue a decision on the opening and notify the investor. In cases of refusal, a written response must be provided, clearly stating the reasons. The decision must be issued in both paper and electronic forms, which carry equal legal validity.</w:t>
      </w:r>
    </w:p>
    <w:p w14:paraId="1BBB16BD" w14:textId="77777777" w:rsidR="00401538" w:rsidRPr="00401538" w:rsidRDefault="00401538" w:rsidP="00363FF8">
      <w:pPr>
        <w:shd w:val="clear" w:color="auto" w:fill="FFFFFF"/>
        <w:spacing w:before="240" w:after="0" w:line="288" w:lineRule="auto"/>
        <w:rPr>
          <w:rFonts w:ascii="Aptos" w:eastAsia="Times New Roman" w:hAnsi="Aptos" w:cs="Times New Roman"/>
          <w:color w:val="002060"/>
        </w:rPr>
      </w:pPr>
      <w:r w:rsidRPr="00401538">
        <w:rPr>
          <w:rFonts w:ascii="Aptos" w:eastAsia="Times New Roman" w:hAnsi="Aptos" w:cs="Times New Roman"/>
          <w:color w:val="002060"/>
        </w:rPr>
        <w:t xml:space="preserve">The decree further provides that ICD operations may be </w:t>
      </w:r>
      <w:proofErr w:type="gramStart"/>
      <w:r w:rsidRPr="00401538">
        <w:rPr>
          <w:rFonts w:ascii="Aptos" w:eastAsia="Times New Roman" w:hAnsi="Aptos" w:cs="Times New Roman"/>
          <w:color w:val="002060"/>
        </w:rPr>
        <w:t>temporarily suspended</w:t>
      </w:r>
      <w:proofErr w:type="gramEnd"/>
      <w:r w:rsidRPr="00401538">
        <w:rPr>
          <w:rFonts w:ascii="Aptos" w:eastAsia="Times New Roman" w:hAnsi="Aptos" w:cs="Times New Roman"/>
          <w:color w:val="002060"/>
        </w:rPr>
        <w:t xml:space="preserve"> for maintenance, repairs, or to meet other legal requirements.</w:t>
      </w:r>
    </w:p>
    <w:p w14:paraId="7364118C" w14:textId="2E3F2F1A" w:rsidR="00401538" w:rsidRDefault="00401538" w:rsidP="00363FF8">
      <w:pPr>
        <w:shd w:val="clear" w:color="auto" w:fill="FFFFFF"/>
        <w:spacing w:before="240" w:line="288" w:lineRule="auto"/>
        <w:rPr>
          <w:rFonts w:ascii="Aptos" w:eastAsia="Times New Roman" w:hAnsi="Aptos" w:cs="Times New Roman"/>
          <w:color w:val="002060"/>
        </w:rPr>
      </w:pPr>
      <w:r w:rsidRPr="00401538">
        <w:rPr>
          <w:rFonts w:ascii="Aptos" w:eastAsia="Times New Roman" w:hAnsi="Aptos" w:cs="Times New Roman"/>
          <w:color w:val="002060"/>
        </w:rPr>
        <w:t xml:space="preserve">Closure of an ICD may be carried out under several circumstances, including for reasons of national </w:t>
      </w:r>
      <w:proofErr w:type="spellStart"/>
      <w:r w:rsidRPr="00401538">
        <w:rPr>
          <w:rFonts w:ascii="Aptos" w:eastAsia="Times New Roman" w:hAnsi="Aptos" w:cs="Times New Roman"/>
          <w:color w:val="002060"/>
        </w:rPr>
        <w:t>defence</w:t>
      </w:r>
      <w:proofErr w:type="spellEnd"/>
      <w:r w:rsidRPr="00401538">
        <w:rPr>
          <w:rFonts w:ascii="Aptos" w:eastAsia="Times New Roman" w:hAnsi="Aptos" w:cs="Times New Roman"/>
          <w:color w:val="002060"/>
        </w:rPr>
        <w:t xml:space="preserve"> and security; where operations pose risks to safety, potentially causing structural incidents affecting users, nearby facilities, the environment or the wider community; or where the investment project is terminated by decision of the investment registration authority, or where the investor or operator no longer wishes to continue operations</w:t>
      </w:r>
      <w:r w:rsidRPr="00363FF8">
        <w:rPr>
          <w:rFonts w:ascii="Aptos" w:eastAsia="Times New Roman" w:hAnsi="Aptos" w:cs="Times New Roman"/>
          <w:color w:val="002060"/>
        </w:rPr>
        <w:t>.</w:t>
      </w:r>
    </w:p>
    <w:p w14:paraId="26B8A9F2" w14:textId="77777777" w:rsidR="00363FF8" w:rsidRPr="00401538" w:rsidRDefault="00363FF8" w:rsidP="00363FF8">
      <w:pPr>
        <w:shd w:val="clear" w:color="auto" w:fill="FFFFFF"/>
        <w:spacing w:before="240" w:line="288" w:lineRule="auto"/>
        <w:rPr>
          <w:rFonts w:ascii="Aptos" w:eastAsia="Times New Roman" w:hAnsi="Aptos" w:cs="Times New Roman"/>
          <w:color w:val="002060"/>
        </w:rPr>
      </w:pPr>
    </w:p>
    <w:p w14:paraId="1D9CC726" w14:textId="77777777" w:rsidR="00363FF8" w:rsidRDefault="00363FF8" w:rsidP="00363FF8">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Noto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2"/>
  </w:num>
  <w:num w:numId="2" w16cid:durableId="864289615">
    <w:abstractNumId w:val="13"/>
  </w:num>
  <w:num w:numId="3" w16cid:durableId="164172909">
    <w:abstractNumId w:val="11"/>
  </w:num>
  <w:num w:numId="4" w16cid:durableId="1405686950">
    <w:abstractNumId w:val="23"/>
  </w:num>
  <w:num w:numId="5" w16cid:durableId="1071536730">
    <w:abstractNumId w:val="10"/>
  </w:num>
  <w:num w:numId="6" w16cid:durableId="1180503757">
    <w:abstractNumId w:val="15"/>
  </w:num>
  <w:num w:numId="7" w16cid:durableId="1379159607">
    <w:abstractNumId w:val="20"/>
  </w:num>
  <w:num w:numId="8" w16cid:durableId="195047026">
    <w:abstractNumId w:val="5"/>
  </w:num>
  <w:num w:numId="9" w16cid:durableId="549997654">
    <w:abstractNumId w:val="16"/>
  </w:num>
  <w:num w:numId="10" w16cid:durableId="819931395">
    <w:abstractNumId w:val="3"/>
  </w:num>
  <w:num w:numId="11" w16cid:durableId="832377558">
    <w:abstractNumId w:val="24"/>
  </w:num>
  <w:num w:numId="12" w16cid:durableId="64912500">
    <w:abstractNumId w:val="2"/>
  </w:num>
  <w:num w:numId="13" w16cid:durableId="816217867">
    <w:abstractNumId w:val="4"/>
  </w:num>
  <w:num w:numId="14" w16cid:durableId="1262642972">
    <w:abstractNumId w:val="17"/>
  </w:num>
  <w:num w:numId="15" w16cid:durableId="1231573757">
    <w:abstractNumId w:val="12"/>
  </w:num>
  <w:num w:numId="16" w16cid:durableId="1940094051">
    <w:abstractNumId w:val="18"/>
  </w:num>
  <w:num w:numId="17" w16cid:durableId="1426611646">
    <w:abstractNumId w:val="6"/>
  </w:num>
  <w:num w:numId="18" w16cid:durableId="329917438">
    <w:abstractNumId w:val="7"/>
  </w:num>
  <w:num w:numId="19" w16cid:durableId="2001031547">
    <w:abstractNumId w:val="1"/>
  </w:num>
  <w:num w:numId="20" w16cid:durableId="936523676">
    <w:abstractNumId w:val="8"/>
  </w:num>
  <w:num w:numId="21" w16cid:durableId="989402932">
    <w:abstractNumId w:val="21"/>
  </w:num>
  <w:num w:numId="22" w16cid:durableId="2085686280">
    <w:abstractNumId w:val="9"/>
  </w:num>
  <w:num w:numId="23" w16cid:durableId="1828284377">
    <w:abstractNumId w:val="19"/>
  </w:num>
  <w:num w:numId="24" w16cid:durableId="162865240">
    <w:abstractNumId w:val="14"/>
  </w:num>
  <w:num w:numId="25" w16cid:durableId="154976155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D56EBD"/>
    <w:pPr>
      <w:spacing w:before="360" w:after="36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PV%20Gas"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5912</Words>
  <Characters>33704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39537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2026-04-09T07:09:00Z</dcterms:created>
  <dcterms:modified xsi:type="dcterms:W3CDTF">2026-04-09T08:46:00Z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