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56553905"/>
    <w:bookmarkStart w:id="1" w:name="_Toc356553938"/>
    <w:bookmarkStart w:id="2" w:name="_Toc356554442"/>
    <w:bookmarkStart w:id="3" w:name="_Toc356554664"/>
    <w:bookmarkStart w:id="4" w:name="_Hlk215144447"/>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8C475"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Pr="00815085" w:rsidRDefault="005D7DF6" w:rsidP="00E2312F">
      <w:pPr>
        <w:pStyle w:val="TOC1"/>
        <w:rPr>
          <w:rStyle w:val="Hyperlink"/>
          <w:color w:val="0070C0"/>
          <w:sz w:val="28"/>
          <w:szCs w:val="28"/>
        </w:rPr>
      </w:pPr>
    </w:p>
    <w:p w14:paraId="5C6EEA1A" w14:textId="19B41074" w:rsidR="002A2319" w:rsidRDefault="009119D4" w:rsidP="00E2312F">
      <w:pPr>
        <w:pStyle w:val="TOC1"/>
        <w:rPr>
          <w:rStyle w:val="Hyperlink"/>
          <w:color w:val="0070C0"/>
          <w:sz w:val="28"/>
          <w:szCs w:val="28"/>
        </w:rPr>
      </w:pPr>
      <w:r w:rsidRPr="00815085">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68C29172" w14:textId="77777777" w:rsidR="00777A5E" w:rsidRDefault="00777A5E" w:rsidP="00777A5E"/>
    <w:p w14:paraId="7ACA7484" w14:textId="77777777" w:rsidR="003A4A21" w:rsidRPr="00E2312F" w:rsidRDefault="00777A5E" w:rsidP="00E2312F">
      <w:pPr>
        <w:pStyle w:val="TOC1"/>
        <w:rPr>
          <w:rStyle w:val="Hyperlink"/>
          <w:color w:val="0070C0"/>
        </w:rPr>
      </w:pPr>
      <w:r w:rsidRPr="00E2312F">
        <w:rPr>
          <w:rStyle w:val="Hyperlink"/>
          <w:color w:val="0070C0"/>
          <w:sz w:val="20"/>
          <w:szCs w:val="20"/>
        </w:rPr>
        <w:fldChar w:fldCharType="begin"/>
      </w:r>
      <w:r w:rsidRPr="00E2312F">
        <w:rPr>
          <w:rStyle w:val="Hyperlink"/>
          <w:color w:val="0070C0"/>
          <w:sz w:val="20"/>
          <w:szCs w:val="20"/>
        </w:rPr>
        <w:instrText xml:space="preserve"> TOC \o "1-3" \n \h \z \u </w:instrText>
      </w:r>
      <w:r w:rsidRPr="00E2312F">
        <w:rPr>
          <w:rStyle w:val="Hyperlink"/>
          <w:color w:val="0070C0"/>
          <w:sz w:val="20"/>
          <w:szCs w:val="20"/>
        </w:rPr>
        <w:fldChar w:fldCharType="separate"/>
      </w:r>
      <w:hyperlink w:anchor="_Toc229058244" w:history="1">
        <w:r w:rsidR="003A4A21" w:rsidRPr="00E2312F">
          <w:rPr>
            <w:rStyle w:val="Hyperlink"/>
            <w:color w:val="0070C0"/>
          </w:rPr>
          <w:t>TOP NEWS</w:t>
        </w:r>
      </w:hyperlink>
    </w:p>
    <w:p w14:paraId="43E4E5F0" w14:textId="77777777" w:rsidR="003A4A21" w:rsidRPr="00E2312F" w:rsidRDefault="003A4A21" w:rsidP="00E2312F">
      <w:pPr>
        <w:pStyle w:val="TOC1"/>
        <w:rPr>
          <w:rStyle w:val="Hyperlink"/>
          <w:color w:val="0070C0"/>
          <w:sz w:val="20"/>
          <w:szCs w:val="20"/>
        </w:rPr>
      </w:pPr>
      <w:hyperlink w:anchor="_Toc229058245" w:history="1">
        <w:r w:rsidRPr="00E2312F">
          <w:rPr>
            <w:rStyle w:val="Hyperlink"/>
            <w:color w:val="0070C0"/>
            <w:sz w:val="20"/>
            <w:szCs w:val="20"/>
          </w:rPr>
          <w:t>Lawyer in Vietnam Dr. Oliver Massmann- Risks for Foreign Data Center Operators in Vietnam - what you must know:</w:t>
        </w:r>
      </w:hyperlink>
    </w:p>
    <w:p w14:paraId="3F55F6F0" w14:textId="77777777" w:rsidR="003A4A21" w:rsidRPr="00E2312F" w:rsidRDefault="003A4A21" w:rsidP="00E2312F">
      <w:pPr>
        <w:pStyle w:val="TOC1"/>
        <w:rPr>
          <w:rStyle w:val="Hyperlink"/>
          <w:color w:val="0070C0"/>
        </w:rPr>
      </w:pPr>
      <w:hyperlink w:anchor="_Toc229058246" w:history="1">
        <w:r w:rsidRPr="00E2312F">
          <w:rPr>
            <w:rStyle w:val="Hyperlink"/>
            <w:color w:val="0070C0"/>
          </w:rPr>
          <w:t>FINANCE/BANKING</w:t>
        </w:r>
      </w:hyperlink>
    </w:p>
    <w:p w14:paraId="5FEF2B5A" w14:textId="77777777" w:rsidR="003A4A21" w:rsidRPr="00E2312F" w:rsidRDefault="003A4A21" w:rsidP="00E2312F">
      <w:pPr>
        <w:pStyle w:val="TOC1"/>
        <w:rPr>
          <w:rStyle w:val="Hyperlink"/>
          <w:color w:val="0070C0"/>
          <w:sz w:val="20"/>
          <w:szCs w:val="20"/>
        </w:rPr>
      </w:pPr>
      <w:hyperlink w:anchor="_Toc229058247" w:history="1">
        <w:r w:rsidRPr="00E2312F">
          <w:rPr>
            <w:rStyle w:val="Hyperlink"/>
            <w:color w:val="0070C0"/>
            <w:sz w:val="20"/>
            <w:szCs w:val="20"/>
          </w:rPr>
          <w:t>Moody’s upgrades Vietnam’s credit outlook to "Positive"</w:t>
        </w:r>
      </w:hyperlink>
    </w:p>
    <w:p w14:paraId="5C175FBA" w14:textId="77777777" w:rsidR="003A4A21" w:rsidRPr="00E2312F" w:rsidRDefault="003A4A21" w:rsidP="00E2312F">
      <w:pPr>
        <w:pStyle w:val="TOC1"/>
        <w:rPr>
          <w:rStyle w:val="Hyperlink"/>
          <w:color w:val="0070C0"/>
          <w:sz w:val="20"/>
          <w:szCs w:val="20"/>
        </w:rPr>
      </w:pPr>
      <w:hyperlink w:anchor="_Toc229058249" w:history="1">
        <w:r w:rsidRPr="00E2312F">
          <w:rPr>
            <w:rStyle w:val="Hyperlink"/>
            <w:color w:val="0070C0"/>
            <w:sz w:val="20"/>
            <w:szCs w:val="20"/>
          </w:rPr>
          <w:t>Holistic approach to competitiveness in banking sector</w:t>
        </w:r>
      </w:hyperlink>
    </w:p>
    <w:p w14:paraId="5F7853AE" w14:textId="77777777" w:rsidR="003A4A21" w:rsidRPr="00E2312F" w:rsidRDefault="003A4A21" w:rsidP="00E2312F">
      <w:pPr>
        <w:pStyle w:val="TOC1"/>
        <w:rPr>
          <w:rStyle w:val="Hyperlink"/>
          <w:color w:val="0070C0"/>
        </w:rPr>
      </w:pPr>
      <w:hyperlink w:anchor="_Toc229058276" w:history="1">
        <w:r w:rsidRPr="00E2312F">
          <w:rPr>
            <w:rStyle w:val="Hyperlink"/>
            <w:color w:val="0070C0"/>
          </w:rPr>
          <w:t>ECONOMY</w:t>
        </w:r>
      </w:hyperlink>
    </w:p>
    <w:p w14:paraId="262F2A75" w14:textId="77777777" w:rsidR="003A4A21" w:rsidRPr="00E2312F" w:rsidRDefault="003A4A21" w:rsidP="00E2312F">
      <w:pPr>
        <w:pStyle w:val="TOC1"/>
        <w:rPr>
          <w:rStyle w:val="Hyperlink"/>
          <w:color w:val="0070C0"/>
          <w:sz w:val="20"/>
          <w:szCs w:val="20"/>
        </w:rPr>
      </w:pPr>
      <w:hyperlink w:anchor="_Toc229058277" w:history="1">
        <w:r w:rsidRPr="00E2312F">
          <w:rPr>
            <w:rStyle w:val="Hyperlink"/>
            <w:color w:val="0070C0"/>
            <w:sz w:val="20"/>
            <w:szCs w:val="20"/>
          </w:rPr>
          <w:t>Removing bottlenecks to unlock economic growth momentum</w:t>
        </w:r>
      </w:hyperlink>
    </w:p>
    <w:p w14:paraId="7A7C81B9" w14:textId="77777777" w:rsidR="003A4A21" w:rsidRPr="00E2312F" w:rsidRDefault="003A4A21" w:rsidP="00E2312F">
      <w:pPr>
        <w:pStyle w:val="TOC1"/>
        <w:rPr>
          <w:rStyle w:val="Hyperlink"/>
          <w:color w:val="0070C0"/>
          <w:sz w:val="20"/>
          <w:szCs w:val="20"/>
        </w:rPr>
      </w:pPr>
      <w:hyperlink w:anchor="_Toc229058278" w:history="1">
        <w:r w:rsidRPr="00E2312F">
          <w:rPr>
            <w:rStyle w:val="Hyperlink"/>
            <w:color w:val="0070C0"/>
            <w:sz w:val="20"/>
            <w:szCs w:val="20"/>
          </w:rPr>
          <w:t>Hà Nội aims for over 10 per cent growth in Q2</w:t>
        </w:r>
      </w:hyperlink>
    </w:p>
    <w:p w14:paraId="15899164" w14:textId="77777777" w:rsidR="003A4A21" w:rsidRPr="00E2312F" w:rsidRDefault="003A4A21" w:rsidP="00E2312F">
      <w:pPr>
        <w:pStyle w:val="TOC1"/>
        <w:rPr>
          <w:rStyle w:val="Hyperlink"/>
          <w:color w:val="0070C0"/>
        </w:rPr>
      </w:pPr>
      <w:hyperlink w:anchor="_Toc229058279" w:history="1">
        <w:r w:rsidRPr="00E2312F">
          <w:rPr>
            <w:rStyle w:val="Hyperlink"/>
            <w:color w:val="0070C0"/>
          </w:rPr>
          <w:t>INVESTMENT</w:t>
        </w:r>
      </w:hyperlink>
    </w:p>
    <w:p w14:paraId="599B747B" w14:textId="77777777" w:rsidR="003A4A21" w:rsidRPr="00E2312F" w:rsidRDefault="003A4A21" w:rsidP="00E2312F">
      <w:pPr>
        <w:pStyle w:val="TOC1"/>
        <w:rPr>
          <w:rStyle w:val="Hyperlink"/>
          <w:color w:val="0070C0"/>
          <w:sz w:val="20"/>
          <w:szCs w:val="20"/>
        </w:rPr>
      </w:pPr>
      <w:hyperlink w:anchor="_Toc229058280" w:history="1">
        <w:r w:rsidRPr="00E2312F">
          <w:rPr>
            <w:rStyle w:val="Hyperlink"/>
            <w:color w:val="0070C0"/>
            <w:sz w:val="20"/>
            <w:szCs w:val="20"/>
          </w:rPr>
          <w:t>Goertek Vina pours over VND500 billion into Bac Ninh</w:t>
        </w:r>
      </w:hyperlink>
    </w:p>
    <w:p w14:paraId="3BD073A4" w14:textId="77777777" w:rsidR="003A4A21" w:rsidRPr="00E2312F" w:rsidRDefault="003A4A21" w:rsidP="00E2312F">
      <w:pPr>
        <w:pStyle w:val="TOC1"/>
        <w:rPr>
          <w:rStyle w:val="Hyperlink"/>
          <w:color w:val="0070C0"/>
          <w:sz w:val="20"/>
          <w:szCs w:val="20"/>
        </w:rPr>
      </w:pPr>
      <w:hyperlink w:anchor="_Toc229058281" w:history="1">
        <w:r w:rsidRPr="00E2312F">
          <w:rPr>
            <w:rStyle w:val="Hyperlink"/>
            <w:color w:val="0070C0"/>
            <w:sz w:val="20"/>
            <w:szCs w:val="20"/>
          </w:rPr>
          <w:t>Vietnam and Japan sign cooperation agreements</w:t>
        </w:r>
      </w:hyperlink>
    </w:p>
    <w:p w14:paraId="46F13611" w14:textId="77777777" w:rsidR="003A4A21" w:rsidRPr="00E2312F" w:rsidRDefault="003A4A21" w:rsidP="00E2312F">
      <w:pPr>
        <w:pStyle w:val="TOC1"/>
        <w:rPr>
          <w:rStyle w:val="Hyperlink"/>
          <w:color w:val="0070C0"/>
        </w:rPr>
      </w:pPr>
      <w:hyperlink w:anchor="_Toc229058282" w:history="1">
        <w:r w:rsidRPr="00E2312F">
          <w:rPr>
            <w:rStyle w:val="Hyperlink"/>
            <w:color w:val="0070C0"/>
          </w:rPr>
          <w:t>PROPERTY</w:t>
        </w:r>
      </w:hyperlink>
    </w:p>
    <w:p w14:paraId="2EB3FBB3" w14:textId="77777777" w:rsidR="003A4A21" w:rsidRPr="00E2312F" w:rsidRDefault="003A4A21" w:rsidP="00E2312F">
      <w:pPr>
        <w:pStyle w:val="TOC1"/>
        <w:rPr>
          <w:rStyle w:val="Hyperlink"/>
          <w:color w:val="0070C0"/>
          <w:sz w:val="20"/>
          <w:szCs w:val="20"/>
        </w:rPr>
      </w:pPr>
      <w:hyperlink w:anchor="_Toc229058283" w:history="1">
        <w:r w:rsidRPr="00E2312F">
          <w:rPr>
            <w:rStyle w:val="Hyperlink"/>
            <w:color w:val="0070C0"/>
            <w:sz w:val="20"/>
            <w:szCs w:val="20"/>
          </w:rPr>
          <w:t>A new industrial park approved in central Ha Tinh province</w:t>
        </w:r>
      </w:hyperlink>
    </w:p>
    <w:p w14:paraId="7409A92B" w14:textId="77777777" w:rsidR="003A4A21" w:rsidRPr="00E2312F" w:rsidRDefault="003A4A21" w:rsidP="00E2312F">
      <w:pPr>
        <w:pStyle w:val="TOC1"/>
        <w:rPr>
          <w:rStyle w:val="Hyperlink"/>
          <w:color w:val="0070C0"/>
          <w:sz w:val="20"/>
          <w:szCs w:val="20"/>
        </w:rPr>
      </w:pPr>
      <w:hyperlink w:anchor="_Toc229058286" w:history="1">
        <w:r w:rsidRPr="00E2312F">
          <w:rPr>
            <w:rStyle w:val="Hyperlink"/>
            <w:color w:val="0070C0"/>
            <w:sz w:val="20"/>
            <w:szCs w:val="20"/>
          </w:rPr>
          <w:t>Defense ministry seeks investors for two housing projects in Hanoi</w:t>
        </w:r>
      </w:hyperlink>
    </w:p>
    <w:p w14:paraId="27579A18" w14:textId="77777777" w:rsidR="003A4A21" w:rsidRPr="00E2312F" w:rsidRDefault="003A4A21" w:rsidP="00E2312F">
      <w:pPr>
        <w:pStyle w:val="TOC1"/>
        <w:rPr>
          <w:rStyle w:val="Hyperlink"/>
          <w:color w:val="0070C0"/>
        </w:rPr>
      </w:pPr>
      <w:hyperlink w:anchor="_Toc229058288" w:history="1">
        <w:r w:rsidRPr="00E2312F">
          <w:rPr>
            <w:rStyle w:val="Hyperlink"/>
            <w:color w:val="0070C0"/>
          </w:rPr>
          <w:t>OIL&amp;GAS&amp;ENERGY&amp;MINING</w:t>
        </w:r>
      </w:hyperlink>
    </w:p>
    <w:p w14:paraId="66BF5B7D" w14:textId="77777777" w:rsidR="003A4A21" w:rsidRPr="00E2312F" w:rsidRDefault="003A4A21" w:rsidP="00E2312F">
      <w:pPr>
        <w:pStyle w:val="TOC1"/>
        <w:rPr>
          <w:rStyle w:val="Hyperlink"/>
          <w:color w:val="0070C0"/>
          <w:sz w:val="20"/>
          <w:szCs w:val="20"/>
        </w:rPr>
      </w:pPr>
      <w:hyperlink w:anchor="_Toc229058289" w:history="1">
        <w:r w:rsidRPr="00E2312F">
          <w:rPr>
            <w:rStyle w:val="Hyperlink"/>
            <w:color w:val="0070C0"/>
            <w:sz w:val="20"/>
            <w:szCs w:val="20"/>
          </w:rPr>
          <w:t>Petrovietnam, Samsung Heavy Industries sign cooperation deal</w:t>
        </w:r>
      </w:hyperlink>
    </w:p>
    <w:p w14:paraId="5625C345" w14:textId="77777777" w:rsidR="003A4A21" w:rsidRPr="00E2312F" w:rsidRDefault="003A4A21" w:rsidP="00E2312F">
      <w:pPr>
        <w:pStyle w:val="TOC1"/>
        <w:rPr>
          <w:rStyle w:val="Hyperlink"/>
          <w:color w:val="0070C0"/>
          <w:sz w:val="20"/>
          <w:szCs w:val="20"/>
        </w:rPr>
      </w:pPr>
      <w:hyperlink w:anchor="_Toc229058290" w:history="1">
        <w:r w:rsidRPr="00E2312F">
          <w:rPr>
            <w:rStyle w:val="Hyperlink"/>
            <w:color w:val="0070C0"/>
            <w:sz w:val="20"/>
            <w:szCs w:val="20"/>
          </w:rPr>
          <w:t>Việt Nam, US explore stronger energy collaboration</w:t>
        </w:r>
      </w:hyperlink>
    </w:p>
    <w:p w14:paraId="01C10763" w14:textId="77777777" w:rsidR="003A4A21" w:rsidRPr="00E2312F" w:rsidRDefault="003A4A21" w:rsidP="00E2312F">
      <w:pPr>
        <w:pStyle w:val="TOC1"/>
        <w:rPr>
          <w:rStyle w:val="Hyperlink"/>
          <w:color w:val="0070C0"/>
        </w:rPr>
      </w:pPr>
      <w:hyperlink w:anchor="_Toc229058291" w:history="1">
        <w:r w:rsidRPr="00E2312F">
          <w:rPr>
            <w:rStyle w:val="Hyperlink"/>
            <w:color w:val="0070C0"/>
          </w:rPr>
          <w:t>LEGAL</w:t>
        </w:r>
      </w:hyperlink>
    </w:p>
    <w:p w14:paraId="654501DB" w14:textId="77777777" w:rsidR="003A4A21" w:rsidRPr="00E2312F" w:rsidRDefault="003A4A21" w:rsidP="00E2312F">
      <w:pPr>
        <w:pStyle w:val="TOC1"/>
        <w:rPr>
          <w:rStyle w:val="Hyperlink"/>
          <w:color w:val="0070C0"/>
          <w:sz w:val="20"/>
          <w:szCs w:val="20"/>
        </w:rPr>
      </w:pPr>
      <w:hyperlink w:anchor="_Toc229058292" w:history="1">
        <w:r w:rsidRPr="00E2312F">
          <w:rPr>
            <w:rStyle w:val="Hyperlink"/>
            <w:color w:val="0070C0"/>
            <w:sz w:val="20"/>
            <w:szCs w:val="20"/>
          </w:rPr>
          <w:t>Vietnam to facilitate list of 10 strategic technology groups from July 1</w:t>
        </w:r>
      </w:hyperlink>
    </w:p>
    <w:p w14:paraId="236524CD" w14:textId="77777777" w:rsidR="003A4A21" w:rsidRPr="00E2312F" w:rsidRDefault="003A4A21" w:rsidP="00E2312F">
      <w:pPr>
        <w:pStyle w:val="TOC1"/>
        <w:rPr>
          <w:rStyle w:val="Hyperlink"/>
          <w:color w:val="0070C0"/>
          <w:sz w:val="20"/>
          <w:szCs w:val="20"/>
        </w:rPr>
      </w:pPr>
      <w:hyperlink w:anchor="_Toc229058293" w:history="1">
        <w:r w:rsidRPr="00E2312F">
          <w:rPr>
            <w:rStyle w:val="Hyperlink"/>
            <w:color w:val="0070C0"/>
            <w:sz w:val="20"/>
            <w:szCs w:val="20"/>
          </w:rPr>
          <w:t>Petroleum business rules eased under new resolution</w:t>
        </w:r>
      </w:hyperlink>
    </w:p>
    <w:p w14:paraId="7E1B5A6F" w14:textId="7A4188B6" w:rsidR="00777A5E" w:rsidRPr="00E2312F" w:rsidRDefault="00777A5E" w:rsidP="00E2312F">
      <w:pPr>
        <w:pStyle w:val="TOC1"/>
        <w:rPr>
          <w:rStyle w:val="Hyperlink"/>
          <w:color w:val="0070C0"/>
          <w:sz w:val="20"/>
          <w:szCs w:val="20"/>
        </w:rPr>
      </w:pPr>
      <w:r w:rsidRPr="00E2312F">
        <w:rPr>
          <w:rStyle w:val="Hyperlink"/>
          <w:color w:val="0070C0"/>
          <w:sz w:val="20"/>
          <w:szCs w:val="20"/>
        </w:rPr>
        <w:fldChar w:fldCharType="end"/>
      </w:r>
    </w:p>
    <w:p w14:paraId="7E9D34E6" w14:textId="77777777" w:rsidR="00C84F65" w:rsidRDefault="00C84F65" w:rsidP="005B617F">
      <w:pPr>
        <w:pStyle w:val="Heading1"/>
        <w:shd w:val="clear" w:color="auto" w:fill="FFFFFF"/>
        <w:spacing w:before="0" w:line="288" w:lineRule="atLeast"/>
        <w:rPr>
          <w:rFonts w:ascii="Aptos" w:eastAsia="Malgun Gothic" w:hAnsi="Aptos" w:cs="Times New Roman"/>
          <w:color w:val="002060"/>
        </w:rPr>
      </w:pPr>
      <w:bookmarkStart w:id="59" w:name="_Toc226641445"/>
    </w:p>
    <w:p w14:paraId="5E5B86E2" w14:textId="77777777" w:rsidR="00E2312F" w:rsidRPr="00E2312F" w:rsidRDefault="00E2312F" w:rsidP="00E2312F"/>
    <w:p w14:paraId="41D5BD89" w14:textId="2ED7D167" w:rsidR="00566325" w:rsidRPr="00566325" w:rsidRDefault="00566325" w:rsidP="00566325">
      <w:pPr>
        <w:pStyle w:val="Heading1"/>
        <w:shd w:val="clear" w:color="auto" w:fill="FFFFFF"/>
        <w:spacing w:before="0" w:line="288" w:lineRule="atLeast"/>
        <w:rPr>
          <w:rFonts w:ascii="Aptos" w:eastAsia="Malgun Gothic" w:hAnsi="Aptos" w:cs="Times New Roman"/>
          <w:color w:val="002060"/>
        </w:rPr>
      </w:pPr>
      <w:bookmarkStart w:id="60" w:name="_Toc229058244"/>
      <w:r w:rsidRPr="00566325">
        <w:rPr>
          <w:rFonts w:eastAsia="Malgun Gothic" w:cs="Times New Roman"/>
          <w:color w:val="002060"/>
        </w:rPr>
        <w:t>TOP NEWS</w:t>
      </w:r>
      <w:bookmarkEnd w:id="60"/>
    </w:p>
    <w:p w14:paraId="2F6AE7A6" w14:textId="3FD51792" w:rsidR="00566325" w:rsidRDefault="00566325" w:rsidP="00566325">
      <w:pPr>
        <w:rPr>
          <w:rFonts w:eastAsia="Times New Roman"/>
        </w:rPr>
      </w:pPr>
    </w:p>
    <w:p w14:paraId="33459124" w14:textId="77777777" w:rsidR="00566325" w:rsidRPr="00E2312F" w:rsidRDefault="00566325" w:rsidP="003A4A21">
      <w:pPr>
        <w:pStyle w:val="Heading2"/>
        <w:rPr>
          <w:rFonts w:ascii="Aptos" w:eastAsiaTheme="minorHAnsi" w:hAnsi="Aptos"/>
          <w:color w:val="002060"/>
          <w:sz w:val="24"/>
          <w:szCs w:val="24"/>
        </w:rPr>
      </w:pPr>
      <w:bookmarkStart w:id="61" w:name="_Toc229058245"/>
      <w:r w:rsidRPr="00E2312F">
        <w:rPr>
          <w:rFonts w:ascii="Aptos" w:hAnsi="Aptos"/>
          <w:color w:val="002060"/>
          <w:sz w:val="24"/>
          <w:szCs w:val="24"/>
        </w:rPr>
        <w:t>Lawyer in Vietnam Dr. Oliver Massmann- Risks for Foreign Data Center Operators in Vietnam - what you must know:</w:t>
      </w:r>
      <w:bookmarkEnd w:id="61"/>
    </w:p>
    <w:p w14:paraId="0EDDD0A6" w14:textId="77777777" w:rsidR="00566325" w:rsidRPr="00566325" w:rsidRDefault="00566325" w:rsidP="00566325">
      <w:pPr>
        <w:pStyle w:val="NormalWeb"/>
        <w:spacing w:line="276" w:lineRule="auto"/>
        <w:jc w:val="both"/>
        <w:rPr>
          <w:rFonts w:ascii="Aptos" w:hAnsi="Aptos"/>
          <w:color w:val="002060"/>
          <w:sz w:val="22"/>
          <w:szCs w:val="22"/>
        </w:rPr>
      </w:pPr>
      <w:r w:rsidRPr="00566325">
        <w:rPr>
          <w:rFonts w:ascii="Aptos" w:hAnsi="Aptos"/>
          <w:b/>
          <w:bCs/>
          <w:i/>
          <w:iCs/>
          <w:color w:val="002060"/>
          <w:sz w:val="22"/>
          <w:szCs w:val="22"/>
        </w:rPr>
        <w:t xml:space="preserve">Q: What's the most underestimated risk for foreign data center operators entering Vietnam right now? </w:t>
      </w:r>
    </w:p>
    <w:p w14:paraId="2875B730" w14:textId="76D0BFFF" w:rsidR="00566325" w:rsidRPr="00566325" w:rsidRDefault="00566325" w:rsidP="00566325">
      <w:pPr>
        <w:jc w:val="both"/>
        <w:rPr>
          <w:rFonts w:ascii="Aptos" w:hAnsi="Aptos"/>
          <w:color w:val="002060"/>
        </w:rPr>
      </w:pPr>
      <w:r w:rsidRPr="00566325">
        <w:rPr>
          <w:rFonts w:ascii="Aptos" w:hAnsi="Aptos"/>
          <w:b/>
          <w:bCs/>
          <w:color w:val="002060"/>
        </w:rPr>
        <w:t>OM:</w:t>
      </w:r>
      <w:r w:rsidRPr="00566325">
        <w:rPr>
          <w:rFonts w:ascii="Aptos" w:hAnsi="Aptos"/>
          <w:color w:val="002060"/>
        </w:rPr>
        <w:t xml:space="preserve"> I believe that the most underestimated risks for foreign data center operators in Vietnam in 2026 is the “System Security Level 4” trap and the practicalities of hardware maintenance.</w:t>
      </w:r>
    </w:p>
    <w:p w14:paraId="1B9E1C1D" w14:textId="3CFB562F" w:rsidR="00566325" w:rsidRPr="00566325" w:rsidRDefault="00566325" w:rsidP="00566325">
      <w:pPr>
        <w:jc w:val="both"/>
        <w:rPr>
          <w:rFonts w:ascii="Aptos" w:hAnsi="Aptos"/>
          <w:color w:val="002060"/>
        </w:rPr>
      </w:pPr>
      <w:r w:rsidRPr="00566325">
        <w:rPr>
          <w:rFonts w:ascii="Aptos" w:hAnsi="Aptos"/>
          <w:color w:val="002060"/>
        </w:rPr>
        <w:t xml:space="preserve">Under the Law on Digital Technology Industry (DTI Law) and the 2025 Cybersecurity Law, data centers hosting critical infrastructure or significant financial/digital asset data are often pushed into Level 4 Information System Security. Level 4 requires zero-downtime, seamless backup and localized control. Most global hyperscale models rely on regional "Cloud </w:t>
      </w:r>
      <w:proofErr w:type="spellStart"/>
      <w:r w:rsidRPr="00566325">
        <w:rPr>
          <w:rFonts w:ascii="Aptos" w:hAnsi="Aptos"/>
          <w:color w:val="002060"/>
        </w:rPr>
        <w:t>HSMs</w:t>
      </w:r>
      <w:proofErr w:type="spellEnd"/>
      <w:r w:rsidRPr="00566325">
        <w:rPr>
          <w:rFonts w:ascii="Aptos" w:hAnsi="Aptos"/>
          <w:color w:val="002060"/>
        </w:rPr>
        <w:t xml:space="preserve">" or central hubs (like Singapore). Thus, adopting </w:t>
      </w:r>
      <w:proofErr w:type="gramStart"/>
      <w:r w:rsidRPr="00566325">
        <w:rPr>
          <w:rFonts w:ascii="Aptos" w:hAnsi="Aptos"/>
          <w:color w:val="002060"/>
        </w:rPr>
        <w:t>a standard</w:t>
      </w:r>
      <w:proofErr w:type="gramEnd"/>
      <w:r w:rsidRPr="00566325">
        <w:rPr>
          <w:rFonts w:ascii="Aptos" w:hAnsi="Aptos"/>
          <w:color w:val="002060"/>
        </w:rPr>
        <w:t xml:space="preserve"> global architecture may make it impossible to meet the Level 4 mandate, which requires that failure must not impact national security. Foreign operators often underestimate the cost of building this specific, highly redundant local architecture from scratch. It is important that foreign investors are </w:t>
      </w:r>
      <w:proofErr w:type="gramStart"/>
      <w:r w:rsidRPr="00566325">
        <w:rPr>
          <w:rFonts w:ascii="Aptos" w:hAnsi="Aptos"/>
          <w:color w:val="002060"/>
        </w:rPr>
        <w:t>well aware</w:t>
      </w:r>
      <w:proofErr w:type="gramEnd"/>
      <w:r w:rsidRPr="00566325">
        <w:rPr>
          <w:rFonts w:ascii="Aptos" w:hAnsi="Aptos"/>
          <w:color w:val="002060"/>
        </w:rPr>
        <w:t xml:space="preserve"> of the classification under the laws of Vietnam to understand the risks clearly.</w:t>
      </w:r>
    </w:p>
    <w:p w14:paraId="46101A2D" w14:textId="389333DB" w:rsidR="00566325" w:rsidRPr="00566325" w:rsidRDefault="00566325" w:rsidP="00566325">
      <w:pPr>
        <w:jc w:val="both"/>
        <w:rPr>
          <w:rFonts w:ascii="Aptos" w:hAnsi="Aptos"/>
          <w:color w:val="002060"/>
        </w:rPr>
      </w:pPr>
      <w:r w:rsidRPr="00566325">
        <w:rPr>
          <w:rFonts w:ascii="Aptos" w:hAnsi="Aptos"/>
          <w:color w:val="002060"/>
        </w:rPr>
        <w:t>Further, according to the prevailing regulations, the Ministry of Public Security has the authority to physically inspect hardware and verify data sovereignty. Many foreign operators utilize proprietary, "black-box" hardware or modular data center designs. If the Ministry requires a physical audit of the encryption modules or server architecture to ensure no "backdoors" exist or to verify data hasn't been mirrored abroad illegally, the operator faces a choice: compromise global security protocols or face license suspension.</w:t>
      </w:r>
    </w:p>
    <w:p w14:paraId="24ACEFB7" w14:textId="5E5B773D" w:rsidR="00566325" w:rsidRPr="00566325" w:rsidRDefault="00566325" w:rsidP="00566325">
      <w:pPr>
        <w:jc w:val="both"/>
        <w:rPr>
          <w:rFonts w:ascii="Aptos" w:hAnsi="Aptos"/>
          <w:color w:val="002060"/>
        </w:rPr>
      </w:pPr>
      <w:r w:rsidRPr="00566325">
        <w:rPr>
          <w:rFonts w:ascii="Aptos" w:hAnsi="Aptos"/>
          <w:color w:val="002060"/>
        </w:rPr>
        <w:t>Moreover, Vietnam has set a mandatory Power Usage Effectiveness (PUE) below 1.3 by 2030, which is extremely aggressive given the country's tropical climate. While the Direct Power Purchase Agreement (</w:t>
      </w:r>
      <w:proofErr w:type="spellStart"/>
      <w:r w:rsidRPr="00566325">
        <w:rPr>
          <w:rFonts w:ascii="Aptos" w:hAnsi="Aptos"/>
          <w:color w:val="002060"/>
        </w:rPr>
        <w:t>DPPA</w:t>
      </w:r>
      <w:proofErr w:type="spellEnd"/>
      <w:r w:rsidRPr="00566325">
        <w:rPr>
          <w:rFonts w:ascii="Aptos" w:hAnsi="Aptos"/>
          <w:color w:val="002060"/>
        </w:rPr>
        <w:t xml:space="preserve">) framework was launched to allow clean energy sourcing, the grid infrastructure and the regulations on </w:t>
      </w:r>
      <w:proofErr w:type="spellStart"/>
      <w:r w:rsidRPr="00566325">
        <w:rPr>
          <w:rFonts w:ascii="Aptos" w:hAnsi="Aptos"/>
          <w:color w:val="002060"/>
        </w:rPr>
        <w:t>DPPA</w:t>
      </w:r>
      <w:proofErr w:type="spellEnd"/>
      <w:r w:rsidRPr="00566325">
        <w:rPr>
          <w:rFonts w:ascii="Aptos" w:hAnsi="Aptos"/>
          <w:color w:val="002060"/>
        </w:rPr>
        <w:t xml:space="preserve"> are still catching up. Operators may find themselves in a "Green Trap": legally required to meet low PUE and high green-energy targets to satisfy </w:t>
      </w:r>
      <w:proofErr w:type="spellStart"/>
      <w:r w:rsidRPr="00566325">
        <w:rPr>
          <w:rFonts w:ascii="Aptos" w:hAnsi="Aptos"/>
          <w:color w:val="002060"/>
        </w:rPr>
        <w:t>ESG</w:t>
      </w:r>
      <w:proofErr w:type="spellEnd"/>
      <w:r w:rsidRPr="00566325">
        <w:rPr>
          <w:rFonts w:ascii="Aptos" w:hAnsi="Aptos"/>
          <w:color w:val="002060"/>
        </w:rPr>
        <w:t xml:space="preserve"> and Law on Investment 2025 incentives, but physically unable to secure a stable, 24/7 green-load without massive, unbudgeted investments in local battery storage (BESS). A bankable Direct Power Purchase </w:t>
      </w:r>
      <w:r w:rsidRPr="00566325">
        <w:rPr>
          <w:rFonts w:ascii="Aptos" w:hAnsi="Aptos"/>
          <w:color w:val="002060"/>
        </w:rPr>
        <w:lastRenderedPageBreak/>
        <w:t>Agreement is what foreign investors need to meet international finance standards as well as the regulations of Vietnam.</w:t>
      </w:r>
    </w:p>
    <w:p w14:paraId="19751188" w14:textId="77777777" w:rsidR="00566325" w:rsidRPr="00566325" w:rsidRDefault="00566325" w:rsidP="00566325">
      <w:pPr>
        <w:shd w:val="clear" w:color="auto" w:fill="FFFFFF"/>
        <w:spacing w:before="100" w:beforeAutospacing="1" w:after="100" w:afterAutospacing="1"/>
        <w:jc w:val="both"/>
        <w:rPr>
          <w:rFonts w:ascii="Aptos" w:hAnsi="Aptos"/>
          <w:color w:val="002060"/>
        </w:rPr>
      </w:pPr>
      <w:r w:rsidRPr="00566325">
        <w:rPr>
          <w:rFonts w:ascii="Aptos" w:hAnsi="Aptos"/>
          <w:color w:val="002060"/>
          <w:shd w:val="clear" w:color="auto" w:fill="FFFFFF"/>
          <w:lang w:eastAsia="en-GB"/>
        </w:rPr>
        <w:t>For more information on the above, please do not hesitate to contact the author Dr. Oliver Massmann under </w:t>
      </w:r>
      <w:hyperlink r:id="rId8" w:history="1">
        <w:r w:rsidRPr="00566325">
          <w:rPr>
            <w:rStyle w:val="Hyperlink"/>
            <w:rFonts w:ascii="Aptos" w:hAnsi="Aptos"/>
            <w:color w:val="002060"/>
            <w:shd w:val="clear" w:color="auto" w:fill="FFFFFF"/>
            <w:lang w:eastAsia="en-GB"/>
          </w:rPr>
          <w:t>omassmann@duanemorris.com</w:t>
        </w:r>
      </w:hyperlink>
      <w:r w:rsidRPr="00566325">
        <w:rPr>
          <w:rFonts w:ascii="Aptos" w:hAnsi="Aptos"/>
          <w:color w:val="002060"/>
          <w:shd w:val="clear" w:color="auto" w:fill="FFFFFF"/>
          <w:lang w:eastAsia="en-GB"/>
        </w:rPr>
        <w:t>. Dr. Oliver Massmann is the General Director of Duane Morris Vietnam LLC.</w:t>
      </w:r>
    </w:p>
    <w:p w14:paraId="1C57CA6D" w14:textId="77777777" w:rsidR="00ED794E" w:rsidRPr="00ED794E" w:rsidRDefault="00ED794E" w:rsidP="00ED794E"/>
    <w:bookmarkStart w:id="62" w:name="_Toc215144372"/>
    <w:bookmarkStart w:id="63" w:name="_Toc215750949"/>
    <w:bookmarkStart w:id="64" w:name="_Toc216355044"/>
    <w:bookmarkStart w:id="65" w:name="_Toc216965792"/>
    <w:bookmarkStart w:id="66" w:name="_Toc217639118"/>
    <w:bookmarkStart w:id="67" w:name="_Toc218772667"/>
    <w:bookmarkStart w:id="68" w:name="_Toc219377433"/>
    <w:bookmarkStart w:id="69" w:name="_Toc219985590"/>
    <w:bookmarkStart w:id="70" w:name="_Toc220587248"/>
    <w:bookmarkStart w:id="71" w:name="_Toc221194725"/>
    <w:bookmarkStart w:id="72" w:name="_Toc223006371"/>
    <w:bookmarkStart w:id="73" w:name="_Toc223615157"/>
    <w:bookmarkStart w:id="74" w:name="_Toc224217088"/>
    <w:bookmarkStart w:id="75" w:name="_Toc224824076"/>
    <w:bookmarkStart w:id="76" w:name="_Toc225429682"/>
    <w:bookmarkStart w:id="77" w:name="_Toc226641447"/>
    <w:bookmarkStart w:id="78" w:name="_Toc227242436"/>
    <w:bookmarkEnd w:id="59"/>
    <w:p w14:paraId="1E0A2869" w14:textId="77777777" w:rsidR="00566325" w:rsidRDefault="00566325" w:rsidP="0056632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F59A80D" w14:textId="77777777" w:rsidR="00566325" w:rsidRDefault="00566325" w:rsidP="00566325">
      <w:pPr>
        <w:spacing w:line="288" w:lineRule="auto"/>
        <w:jc w:val="right"/>
        <w:rPr>
          <w:rStyle w:val="Hyperlink"/>
          <w:rFonts w:ascii="Aptos" w:eastAsia="Malgun Gothic" w:hAnsi="Aptos" w:cs="Times New Roman"/>
          <w:color w:val="002060"/>
        </w:rPr>
      </w:pP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79" w:name="_Toc227848456"/>
      <w:bookmarkStart w:id="80" w:name="_Toc229058246"/>
      <w:r w:rsidRPr="004C6CBE">
        <w:rPr>
          <w:rFonts w:ascii="Aptos" w:eastAsia="Malgun Gothic" w:hAnsi="Aptos" w:cs="Times New Roman"/>
          <w:color w:val="002060"/>
        </w:rPr>
        <w:t>FINANCE</w:t>
      </w:r>
      <w:bookmarkStart w:id="81" w:name="_Toc28949349"/>
      <w:bookmarkStart w:id="82" w:name="_Toc29553153"/>
      <w:bookmarkStart w:id="83" w:name="_Toc31365275"/>
      <w:bookmarkStart w:id="84" w:name="_Toc31968678"/>
      <w:bookmarkStart w:id="85" w:name="_Toc33177772"/>
      <w:bookmarkStart w:id="86" w:name="_Toc33784195"/>
      <w:bookmarkStart w:id="87" w:name="_Toc34387332"/>
      <w:bookmarkStart w:id="88" w:name="_Toc34992442"/>
      <w:bookmarkStart w:id="89" w:name="_Toc36200889"/>
      <w:bookmarkStart w:id="90" w:name="_Toc36804857"/>
      <w:bookmarkStart w:id="91" w:name="_Toc37412091"/>
      <w:bookmarkStart w:id="92" w:name="_Toc38016885"/>
      <w:bookmarkStart w:id="93" w:name="_Toc38623235"/>
      <w:bookmarkStart w:id="94" w:name="_Toc47007101"/>
      <w:bookmarkStart w:id="95" w:name="_Toc47608047"/>
      <w:bookmarkStart w:id="96" w:name="_Toc48219500"/>
      <w:bookmarkStart w:id="97" w:name="_Toc48816704"/>
      <w:bookmarkStart w:id="98" w:name="_Toc49427949"/>
      <w:bookmarkStart w:id="99" w:name="_Toc50027094"/>
      <w:bookmarkStart w:id="100" w:name="_Toc50638507"/>
      <w:bookmarkStart w:id="101" w:name="_Toc51235697"/>
      <w:bookmarkStart w:id="102" w:name="_Toc51848397"/>
      <w:bookmarkStart w:id="103" w:name="_Toc52453548"/>
      <w:bookmarkStart w:id="104" w:name="_Toc53055800"/>
      <w:bookmarkStart w:id="105" w:name="_Toc53660720"/>
      <w:bookmarkStart w:id="106" w:name="_Toc54259220"/>
      <w:bookmarkStart w:id="107" w:name="_Toc54865633"/>
      <w:bookmarkStart w:id="108" w:name="_Toc55477664"/>
      <w:bookmarkStart w:id="109" w:name="_Toc56073552"/>
      <w:bookmarkStart w:id="110" w:name="_Toc56678760"/>
      <w:bookmarkStart w:id="111" w:name="_Toc57284469"/>
      <w:bookmarkStart w:id="112" w:name="_Toc57895618"/>
      <w:bookmarkStart w:id="113" w:name="_Toc58494285"/>
      <w:bookmarkStart w:id="114" w:name="_Toc59104486"/>
      <w:bookmarkStart w:id="115" w:name="_Toc60922245"/>
      <w:bookmarkStart w:id="116" w:name="_Toc61518213"/>
      <w:bookmarkStart w:id="117" w:name="_Toc62129056"/>
      <w:bookmarkStart w:id="118" w:name="_Toc62734935"/>
      <w:bookmarkStart w:id="119" w:name="_Toc63333210"/>
      <w:bookmarkStart w:id="120" w:name="_Toc65152047"/>
      <w:bookmarkStart w:id="121" w:name="_Toc65759398"/>
      <w:bookmarkStart w:id="122" w:name="_Toc66363537"/>
      <w:bookmarkStart w:id="123" w:name="_Toc66960044"/>
      <w:bookmarkStart w:id="124" w:name="_Toc67652141"/>
      <w:bookmarkStart w:id="125" w:name="_Toc68179917"/>
      <w:bookmarkStart w:id="126" w:name="_Toc68774144"/>
      <w:bookmarkStart w:id="127" w:name="_Toc69386909"/>
      <w:bookmarkStart w:id="128" w:name="_Toc69991765"/>
      <w:bookmarkStart w:id="129" w:name="_Toc70509838"/>
      <w:bookmarkStart w:id="130" w:name="_Toc71207391"/>
      <w:bookmarkStart w:id="131" w:name="_Toc71799301"/>
      <w:bookmarkStart w:id="132" w:name="_Toc72414970"/>
      <w:bookmarkStart w:id="133" w:name="_Toc73015451"/>
      <w:bookmarkStart w:id="134" w:name="_Toc73618175"/>
      <w:bookmarkStart w:id="135" w:name="_Toc74224508"/>
      <w:bookmarkStart w:id="136" w:name="_Toc74836027"/>
      <w:bookmarkStart w:id="137" w:name="_Toc75439620"/>
      <w:bookmarkStart w:id="138" w:name="_Toc76033386"/>
      <w:bookmarkStart w:id="139" w:name="_Toc76568181"/>
      <w:bookmarkStart w:id="140" w:name="_Toc77249819"/>
      <w:bookmarkStart w:id="141" w:name="_Toc77848115"/>
      <w:bookmarkStart w:id="142" w:name="_Toc78458398"/>
      <w:bookmarkStart w:id="143" w:name="_Toc79065734"/>
      <w:bookmarkStart w:id="144" w:name="_Toc79674824"/>
      <w:bookmarkStart w:id="145" w:name="_Toc80967350"/>
      <w:bookmarkStart w:id="146" w:name="_Toc82098800"/>
      <w:bookmarkStart w:id="147" w:name="_Toc82697201"/>
      <w:bookmarkStart w:id="148" w:name="_Toc83296665"/>
      <w:bookmarkStart w:id="149" w:name="_Toc83896624"/>
      <w:bookmarkStart w:id="150" w:name="_Toc84511067"/>
      <w:bookmarkStart w:id="151" w:name="_Toc85126352"/>
      <w:bookmarkStart w:id="152" w:name="_Toc85726059"/>
      <w:bookmarkStart w:id="153" w:name="_Toc86326946"/>
      <w:bookmarkStart w:id="154" w:name="_Toc86928719"/>
      <w:bookmarkStart w:id="155" w:name="_Toc87533861"/>
      <w:bookmarkStart w:id="156" w:name="_Toc88139972"/>
      <w:bookmarkStart w:id="157" w:name="_Toc88827420"/>
      <w:bookmarkStart w:id="158" w:name="_Toc89348593"/>
      <w:bookmarkStart w:id="159" w:name="_Toc89954355"/>
      <w:bookmarkStart w:id="160" w:name="_Toc90547126"/>
      <w:bookmarkStart w:id="161" w:name="_Toc91162874"/>
      <w:bookmarkStart w:id="162" w:name="_Toc92977888"/>
      <w:bookmarkStart w:id="163" w:name="_Toc93582831"/>
      <w:bookmarkStart w:id="164" w:name="_Toc94185873"/>
      <w:bookmarkStart w:id="165" w:name="_Toc124758938"/>
      <w:bookmarkStart w:id="166" w:name="_Toc126243195"/>
      <w:bookmarkStart w:id="167" w:name="_Toc126844370"/>
      <w:bookmarkStart w:id="168" w:name="_Toc127449232"/>
      <w:bookmarkStart w:id="169" w:name="_Toc128057341"/>
      <w:bookmarkStart w:id="170" w:name="_Toc128657894"/>
      <w:bookmarkStart w:id="171" w:name="_Toc129265040"/>
      <w:bookmarkStart w:id="172" w:name="_Toc129869282"/>
      <w:bookmarkStart w:id="173" w:name="_Toc130472586"/>
      <w:bookmarkStart w:id="174" w:name="_Toc131080425"/>
      <w:bookmarkStart w:id="175" w:name="_Toc131684258"/>
      <w:bookmarkStart w:id="176" w:name="_Toc132288734"/>
      <w:bookmarkStart w:id="177" w:name="_Toc132880391"/>
      <w:bookmarkStart w:id="178" w:name="_Toc133498209"/>
      <w:bookmarkStart w:id="179" w:name="_Toc134108005"/>
      <w:bookmarkStart w:id="180" w:name="_Toc134709543"/>
      <w:bookmarkStart w:id="181" w:name="_Toc134709694"/>
      <w:bookmarkStart w:id="182" w:name="_Toc135315967"/>
      <w:bookmarkStart w:id="183" w:name="_Toc135915557"/>
      <w:bookmarkStart w:id="184" w:name="_Toc136526485"/>
      <w:bookmarkStart w:id="185" w:name="_Toc137126045"/>
      <w:bookmarkStart w:id="186" w:name="_Toc137733670"/>
      <w:bookmarkStart w:id="187" w:name="_Toc138336636"/>
      <w:bookmarkStart w:id="188" w:name="_Toc138940620"/>
      <w:bookmarkStart w:id="189" w:name="_Toc139544017"/>
      <w:bookmarkStart w:id="190" w:name="_Toc140151828"/>
      <w:bookmarkStart w:id="191" w:name="_Toc140757903"/>
      <w:bookmarkStart w:id="192" w:name="_Toc141359482"/>
      <w:bookmarkStart w:id="193" w:name="_Toc141965594"/>
      <w:bookmarkStart w:id="194" w:name="_Toc142569943"/>
      <w:bookmarkStart w:id="195" w:name="_Toc143174996"/>
      <w:bookmarkStart w:id="196" w:name="_Toc143779698"/>
      <w:bookmarkStart w:id="197" w:name="_Toc144384324"/>
      <w:bookmarkStart w:id="198" w:name="_Toc144991137"/>
      <w:bookmarkStart w:id="199" w:name="_Toc145601267"/>
      <w:bookmarkStart w:id="200" w:name="_Toc146205286"/>
      <w:bookmarkStart w:id="201" w:name="_Toc146808595"/>
      <w:bookmarkStart w:id="202" w:name="_Toc147412051"/>
      <w:bookmarkStart w:id="203" w:name="_Toc148007936"/>
      <w:bookmarkStart w:id="204" w:name="_Toc148621865"/>
      <w:bookmarkStart w:id="205" w:name="_Toc149228676"/>
      <w:bookmarkStart w:id="206" w:name="_Toc149826950"/>
      <w:bookmarkStart w:id="207" w:name="_Toc150433295"/>
      <w:bookmarkStart w:id="208" w:name="_Toc151040593"/>
      <w:bookmarkStart w:id="209" w:name="_Toc151645171"/>
      <w:bookmarkStart w:id="210" w:name="_Toc152248760"/>
      <w:bookmarkStart w:id="211" w:name="_Toc153458078"/>
      <w:bookmarkStart w:id="212" w:name="_Toc154061699"/>
      <w:bookmarkStart w:id="213"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2"/>
      <w:bookmarkEnd w:id="63"/>
      <w:bookmarkEnd w:id="64"/>
      <w:bookmarkEnd w:id="65"/>
      <w:bookmarkEnd w:id="66"/>
      <w:bookmarkEnd w:id="67"/>
      <w:bookmarkEnd w:id="68"/>
      <w:bookmarkEnd w:id="69"/>
      <w:bookmarkEnd w:id="70"/>
      <w:bookmarkEnd w:id="71"/>
      <w:bookmarkEnd w:id="72"/>
      <w:bookmarkEnd w:id="73"/>
      <w:r w:rsidR="008623A0">
        <w:rPr>
          <w:rFonts w:ascii="Aptos" w:eastAsia="Malgun Gothic" w:hAnsi="Aptos" w:cs="Times New Roman"/>
          <w:color w:val="002060"/>
        </w:rPr>
        <w:t>/BANKING</w:t>
      </w:r>
      <w:bookmarkEnd w:id="74"/>
      <w:bookmarkEnd w:id="75"/>
      <w:bookmarkEnd w:id="76"/>
      <w:bookmarkEnd w:id="77"/>
      <w:bookmarkEnd w:id="78"/>
      <w:bookmarkEnd w:id="79"/>
      <w:bookmarkEnd w:id="80"/>
    </w:p>
    <w:p w14:paraId="59DDA14F" w14:textId="77777777" w:rsidR="00C97081" w:rsidRPr="00C97081" w:rsidRDefault="00C97081" w:rsidP="00DF01F3">
      <w:pPr>
        <w:spacing w:before="100" w:beforeAutospacing="1" w:after="100" w:afterAutospacing="1" w:line="240" w:lineRule="auto"/>
        <w:outlineLvl w:val="0"/>
        <w:rPr>
          <w:rFonts w:ascii="Aptos" w:eastAsia="Times New Roman" w:hAnsi="Aptos" w:cs="Times New Roman"/>
          <w:b/>
          <w:bCs/>
          <w:color w:val="002060"/>
          <w:kern w:val="36"/>
          <w:sz w:val="28"/>
          <w:szCs w:val="28"/>
        </w:rPr>
      </w:pPr>
    </w:p>
    <w:p w14:paraId="102FF96A" w14:textId="5A110445" w:rsidR="00DF01F3" w:rsidRPr="00DF01F3" w:rsidRDefault="00DF01F3" w:rsidP="00DF01F3">
      <w:pPr>
        <w:spacing w:before="100" w:beforeAutospacing="1" w:after="100" w:afterAutospacing="1" w:line="240" w:lineRule="auto"/>
        <w:outlineLvl w:val="0"/>
        <w:rPr>
          <w:rFonts w:ascii="Aptos" w:eastAsia="Times New Roman" w:hAnsi="Aptos" w:cs="Times New Roman"/>
          <w:b/>
          <w:bCs/>
          <w:color w:val="002060"/>
          <w:kern w:val="36"/>
          <w:sz w:val="28"/>
          <w:szCs w:val="28"/>
        </w:rPr>
      </w:pPr>
      <w:bookmarkStart w:id="214" w:name="_Toc229058247"/>
      <w:r w:rsidRPr="00DF01F3">
        <w:rPr>
          <w:rFonts w:ascii="Aptos" w:eastAsia="Times New Roman" w:hAnsi="Aptos" w:cs="Times New Roman"/>
          <w:b/>
          <w:bCs/>
          <w:color w:val="002060"/>
          <w:kern w:val="36"/>
          <w:sz w:val="28"/>
          <w:szCs w:val="28"/>
        </w:rPr>
        <w:t>Moody’s upgrades Vietnam’s credit outlook to "Positive"</w:t>
      </w:r>
      <w:bookmarkEnd w:id="214"/>
    </w:p>
    <w:p w14:paraId="1B800751" w14:textId="4CD356FA" w:rsidR="00DF01F3" w:rsidRPr="00C97081" w:rsidRDefault="00C97081" w:rsidP="00DF01F3">
      <w:pPr>
        <w:spacing w:after="0" w:line="240" w:lineRule="auto"/>
        <w:rPr>
          <w:rFonts w:ascii="Aptos" w:eastAsia="Times New Roman" w:hAnsi="Aptos" w:cs="Times New Roman"/>
          <w:i/>
          <w:iCs/>
          <w:color w:val="002060"/>
          <w:sz w:val="18"/>
          <w:szCs w:val="18"/>
        </w:rPr>
      </w:pPr>
      <w:r w:rsidRPr="00C97081">
        <w:rPr>
          <w:rFonts w:ascii="Aptos" w:eastAsia="Times New Roman" w:hAnsi="Aptos" w:cs="Times New Roman"/>
          <w:i/>
          <w:iCs/>
          <w:color w:val="002060"/>
          <w:sz w:val="18"/>
          <w:szCs w:val="18"/>
        </w:rPr>
        <w:t>VET</w:t>
      </w:r>
      <w:r w:rsidRPr="00C97081">
        <w:rPr>
          <w:rFonts w:ascii="Aptos" w:eastAsia="Times New Roman" w:hAnsi="Aptos" w:cs="Times New Roman"/>
          <w:i/>
          <w:iCs/>
          <w:color w:val="002060"/>
          <w:sz w:val="18"/>
          <w:szCs w:val="18"/>
        </w:rPr>
        <w:br/>
      </w:r>
    </w:p>
    <w:p w14:paraId="76F61859" w14:textId="77777777" w:rsidR="00C97081" w:rsidRPr="00DF01F3" w:rsidRDefault="00C97081" w:rsidP="00DF01F3">
      <w:pPr>
        <w:spacing w:after="0" w:line="240" w:lineRule="auto"/>
        <w:rPr>
          <w:rFonts w:ascii="Aptos" w:eastAsia="Times New Roman" w:hAnsi="Aptos" w:cs="Times New Roman"/>
          <w:color w:val="002060"/>
        </w:rPr>
      </w:pPr>
    </w:p>
    <w:p w14:paraId="19A55D8F" w14:textId="77777777" w:rsidR="00DF01F3" w:rsidRPr="00DF01F3" w:rsidRDefault="00DF01F3" w:rsidP="00DF01F3">
      <w:pPr>
        <w:spacing w:after="100" w:afterAutospacing="1" w:line="240" w:lineRule="auto"/>
        <w:outlineLvl w:val="1"/>
        <w:rPr>
          <w:rFonts w:ascii="Aptos" w:eastAsia="Times New Roman" w:hAnsi="Aptos" w:cs="Arial"/>
          <w:b/>
          <w:bCs/>
          <w:color w:val="002060"/>
        </w:rPr>
      </w:pPr>
      <w:bookmarkStart w:id="215" w:name="_Toc229057803"/>
      <w:bookmarkStart w:id="216" w:name="_Toc229058248"/>
      <w:r w:rsidRPr="00DF01F3">
        <w:rPr>
          <w:rFonts w:ascii="Aptos" w:eastAsia="Times New Roman" w:hAnsi="Aptos" w:cs="Arial"/>
          <w:b/>
          <w:bCs/>
          <w:color w:val="002060"/>
        </w:rPr>
        <w:t>The agency highlighted significant strides in institutional and governance quality, driven by a comprehensive wave of administrative, legal, and public sector reforms initiated in late 2024.</w:t>
      </w:r>
      <w:bookmarkEnd w:id="215"/>
      <w:bookmarkEnd w:id="216"/>
    </w:p>
    <w:p w14:paraId="245AF897"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The credit rating agency Moody’s Investors Service has revised Vietnam’s sovereign credit outlook from "Stable" to "Positive," while affirming the country’s long-term issuer and senior unsecured ratings at </w:t>
      </w:r>
      <w:proofErr w:type="spellStart"/>
      <w:r w:rsidRPr="00DF01F3">
        <w:rPr>
          <w:rFonts w:ascii="Aptos" w:eastAsia="Times New Roman" w:hAnsi="Aptos" w:cs="Arial"/>
          <w:color w:val="002060"/>
        </w:rPr>
        <w:t>Ba2</w:t>
      </w:r>
      <w:proofErr w:type="spellEnd"/>
      <w:r w:rsidRPr="00DF01F3">
        <w:rPr>
          <w:rFonts w:ascii="Aptos" w:eastAsia="Times New Roman" w:hAnsi="Aptos" w:cs="Arial"/>
          <w:color w:val="002060"/>
        </w:rPr>
        <w:t>, the Ministry of Finance announced on May 4.</w:t>
      </w:r>
    </w:p>
    <w:p w14:paraId="50FF716D"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According to Moody’s, the outlook upgrade reflects growing confidence in Vietnam’s ability to improve its credit profile over the medium term. The agency highlighted significant strides in institutional and governance quality, driven by a comprehensive wave of administrative, legal, and public sector reforms initiated in late 2024.</w:t>
      </w:r>
    </w:p>
    <w:p w14:paraId="72AF41C1"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Moody’s noted that these improvements not only bolster Vietnam’s institutional score within its credit profile but also promote macroeconomic stability and mitigate potential risks.</w:t>
      </w:r>
    </w:p>
    <w:p w14:paraId="487A7D2D"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Beyond institutional gains, the Vietnamese economy has seen enhanced competitiveness through technological integration, infrastructure investment, improved labor quality, and the continued development of capital markets.</w:t>
      </w:r>
    </w:p>
    <w:p w14:paraId="1E210F20"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 xml:space="preserve">The affirmation of the </w:t>
      </w:r>
      <w:proofErr w:type="spellStart"/>
      <w:r w:rsidRPr="00DF01F3">
        <w:rPr>
          <w:rFonts w:ascii="Aptos" w:eastAsia="Times New Roman" w:hAnsi="Aptos" w:cs="Arial"/>
          <w:color w:val="002060"/>
        </w:rPr>
        <w:t>Ba2</w:t>
      </w:r>
      <w:proofErr w:type="spellEnd"/>
      <w:r w:rsidRPr="00DF01F3">
        <w:rPr>
          <w:rFonts w:ascii="Aptos" w:eastAsia="Times New Roman" w:hAnsi="Aptos" w:cs="Arial"/>
          <w:color w:val="002060"/>
        </w:rPr>
        <w:t xml:space="preserve"> rating indicates that Vietnam’s fundamental economic strengths remain intact. Moody’s emphasized that the country’s growth potential continues to be a primary anchor for its credit profile. This is supported by a diversified export base, recovering domestic demand, and robust Foreign Direct Investment (</w:t>
      </w:r>
      <w:proofErr w:type="spellStart"/>
      <w:r w:rsidRPr="00DF01F3">
        <w:rPr>
          <w:rFonts w:ascii="Aptos" w:eastAsia="Times New Roman" w:hAnsi="Aptos" w:cs="Arial"/>
          <w:color w:val="002060"/>
        </w:rPr>
        <w:t>FDI</w:t>
      </w:r>
      <w:proofErr w:type="spellEnd"/>
      <w:r w:rsidRPr="00DF01F3">
        <w:rPr>
          <w:rFonts w:ascii="Aptos" w:eastAsia="Times New Roman" w:hAnsi="Aptos" w:cs="Arial"/>
          <w:color w:val="002060"/>
        </w:rPr>
        <w:t>) inflows, all of which provide a solid foundation for macroeconomic stability.</w:t>
      </w:r>
    </w:p>
    <w:p w14:paraId="754E080D"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Vietnam’s fiscal position also remains a key strength. Government debt is maintained at low and stable levels, supported by strong debt-servicing capacity. Reduced reliance on foreign currency-denominated debt has further lowered exchange rate risks and enhanced the country’s resilience against external shocks.</w:t>
      </w:r>
    </w:p>
    <w:p w14:paraId="4D97DB39" w14:textId="77777777" w:rsidR="00DF01F3" w:rsidRPr="00DF01F3" w:rsidRDefault="00DF01F3" w:rsidP="00DF01F3">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 xml:space="preserve">Furthermore, Moody’s evaluated that Vietnam has demonstrated a high degree of adaptability to global volatility, such as fluctuating energy prices, rising shipping costs, and inflationary pressures stemming from geopolitical </w:t>
      </w:r>
      <w:r w:rsidRPr="00DF01F3">
        <w:rPr>
          <w:rFonts w:ascii="Aptos" w:eastAsia="Times New Roman" w:hAnsi="Aptos" w:cs="Arial"/>
          <w:color w:val="002060"/>
        </w:rPr>
        <w:lastRenderedPageBreak/>
        <w:t>tensions. This resilience is underpinned by a stable economic foundation, a positive external balance, and a highly diversified trade structure.</w:t>
      </w:r>
    </w:p>
    <w:p w14:paraId="51DCEE6D" w14:textId="0F4F4B0E" w:rsidR="00C97081" w:rsidRPr="00C97081" w:rsidRDefault="00DF01F3" w:rsidP="00C97081">
      <w:pPr>
        <w:shd w:val="clear" w:color="auto" w:fill="FFFFFF"/>
        <w:spacing w:before="100" w:beforeAutospacing="1" w:after="100" w:afterAutospacing="1" w:line="240" w:lineRule="auto"/>
        <w:jc w:val="both"/>
        <w:rPr>
          <w:rFonts w:ascii="Aptos" w:eastAsia="Times New Roman" w:hAnsi="Aptos" w:cs="Arial"/>
          <w:color w:val="002060"/>
        </w:rPr>
      </w:pPr>
      <w:r w:rsidRPr="00DF01F3">
        <w:rPr>
          <w:rFonts w:ascii="Aptos" w:eastAsia="Times New Roman" w:hAnsi="Aptos" w:cs="Arial"/>
          <w:color w:val="002060"/>
        </w:rPr>
        <w:t>However, the rating agency cautioned that certain challenges remain. Risks within the banking system, vulnerabilities in the real estate market, and lingering institutional bottlenecks continue to serve as hurdles for a potential rating upgrade in the future.</w:t>
      </w:r>
    </w:p>
    <w:bookmarkStart w:id="217" w:name="_Hlk226029109"/>
    <w:p w14:paraId="2E0E1B8D" w14:textId="77777777" w:rsidR="00A57988" w:rsidRDefault="00853EC0" w:rsidP="00B9442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BA75912" w14:textId="77777777" w:rsidR="00C97081" w:rsidRDefault="00C97081" w:rsidP="00B9442C">
      <w:pPr>
        <w:spacing w:line="288" w:lineRule="auto"/>
        <w:jc w:val="right"/>
        <w:rPr>
          <w:rStyle w:val="Hyperlink"/>
          <w:rFonts w:ascii="Aptos" w:eastAsia="Malgun Gothic" w:hAnsi="Aptos" w:cs="Times New Roman"/>
          <w:color w:val="002060"/>
        </w:rPr>
      </w:pPr>
    </w:p>
    <w:p w14:paraId="103CD249"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b/>
          <w:bCs/>
          <w:color w:val="002060"/>
          <w:kern w:val="36"/>
          <w:sz w:val="28"/>
          <w:szCs w:val="28"/>
        </w:rPr>
      </w:pPr>
    </w:p>
    <w:p w14:paraId="3D7865BE" w14:textId="0D124063"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b/>
          <w:bCs/>
          <w:color w:val="002060"/>
          <w:kern w:val="36"/>
          <w:sz w:val="28"/>
          <w:szCs w:val="28"/>
        </w:rPr>
      </w:pPr>
      <w:bookmarkStart w:id="218" w:name="_Toc229058249"/>
      <w:r w:rsidRPr="00C97081">
        <w:rPr>
          <w:rFonts w:ascii="Aptos" w:eastAsia="Times New Roman" w:hAnsi="Aptos" w:cs="Times New Roman"/>
          <w:b/>
          <w:bCs/>
          <w:color w:val="002060"/>
          <w:kern w:val="36"/>
          <w:sz w:val="28"/>
          <w:szCs w:val="28"/>
        </w:rPr>
        <w:t>Holistic approach to competitiveness in banking sector</w:t>
      </w:r>
      <w:bookmarkEnd w:id="218"/>
    </w:p>
    <w:p w14:paraId="1D8EBA49" w14:textId="280CC5F0" w:rsidR="00C97081" w:rsidRDefault="00C97081" w:rsidP="00C97081">
      <w:pPr>
        <w:spacing w:before="100" w:beforeAutospacing="1" w:after="100" w:afterAutospacing="1" w:line="240" w:lineRule="auto"/>
        <w:jc w:val="both"/>
        <w:outlineLvl w:val="0"/>
        <w:rPr>
          <w:rFonts w:ascii="Aptos" w:eastAsia="Times New Roman" w:hAnsi="Aptos" w:cs="Times New Roman"/>
          <w:i/>
          <w:iCs/>
          <w:color w:val="002060"/>
          <w:kern w:val="36"/>
          <w:sz w:val="18"/>
          <w:szCs w:val="18"/>
        </w:rPr>
      </w:pPr>
      <w:bookmarkStart w:id="219" w:name="_Toc229057805"/>
      <w:bookmarkStart w:id="220" w:name="_Toc229058250"/>
      <w:r w:rsidRPr="00C97081">
        <w:rPr>
          <w:rFonts w:ascii="Aptos" w:eastAsia="Times New Roman" w:hAnsi="Aptos" w:cs="Times New Roman"/>
          <w:i/>
          <w:iCs/>
          <w:color w:val="002060"/>
          <w:kern w:val="36"/>
          <w:sz w:val="18"/>
          <w:szCs w:val="18"/>
        </w:rPr>
        <w:t>VET</w:t>
      </w:r>
      <w:bookmarkEnd w:id="219"/>
      <w:bookmarkEnd w:id="220"/>
    </w:p>
    <w:p w14:paraId="3BB4F162"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i/>
          <w:iCs/>
          <w:color w:val="002060"/>
          <w:kern w:val="36"/>
          <w:sz w:val="18"/>
          <w:szCs w:val="18"/>
        </w:rPr>
      </w:pPr>
    </w:p>
    <w:p w14:paraId="078D47AF"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21" w:name="_Toc229057806"/>
      <w:bookmarkStart w:id="222" w:name="_Toc229058251"/>
      <w:r w:rsidRPr="00C97081">
        <w:rPr>
          <w:rFonts w:ascii="Aptos" w:eastAsia="Times New Roman" w:hAnsi="Aptos" w:cs="Times New Roman"/>
          <w:color w:val="002060"/>
          <w:kern w:val="36"/>
        </w:rPr>
        <w:t xml:space="preserve">The elements determining customer preferences in Vietnam’s banking sector have been shifting over time, especially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and AI.</w:t>
      </w:r>
      <w:bookmarkEnd w:id="221"/>
      <w:bookmarkEnd w:id="222"/>
    </w:p>
    <w:p w14:paraId="5203AAC9"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23" w:name="_Toc229057807"/>
      <w:bookmarkStart w:id="224" w:name="_Toc229058252"/>
      <w:r w:rsidRPr="00C97081">
        <w:rPr>
          <w:rFonts w:ascii="Aptos" w:eastAsia="Times New Roman" w:hAnsi="Aptos" w:cs="Times New Roman"/>
          <w:color w:val="002060"/>
          <w:kern w:val="36"/>
        </w:rPr>
        <w:t>Vietnam’s banking sector is entering a new phase of brand competition, where scale alone is no longer enough to secure a leadership position. According to the Vietnam Banking Brand 2025 report from Mibrand Vietnam, the strongest banking brands are increasingly those that can convert operational capability into customer experience while building long-term trust through sustainability and delivering relevance through technology.</w:t>
      </w:r>
      <w:bookmarkEnd w:id="223"/>
      <w:bookmarkEnd w:id="224"/>
      <w:r w:rsidRPr="00C97081">
        <w:rPr>
          <w:rFonts w:ascii="Aptos" w:eastAsia="Times New Roman" w:hAnsi="Aptos" w:cs="Times New Roman"/>
          <w:color w:val="002060"/>
          <w:kern w:val="36"/>
        </w:rPr>
        <w:t xml:space="preserve"> </w:t>
      </w:r>
    </w:p>
    <w:p w14:paraId="71BBD348"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25" w:name="_Toc229057808"/>
      <w:bookmarkStart w:id="226" w:name="_Toc229058253"/>
      <w:r w:rsidRPr="00C97081">
        <w:rPr>
          <w:rFonts w:ascii="Aptos" w:eastAsia="Times New Roman" w:hAnsi="Aptos" w:cs="Times New Roman"/>
          <w:color w:val="002060"/>
          <w:kern w:val="36"/>
        </w:rPr>
        <w:t xml:space="preserve">The report’s Brand Beat Score (BBS) ranking shows Vietcombank retaining the Number 1 position for a fourth consecutive year, with a score of 34.8. MB followed closely, with 34.2, while </w:t>
      </w:r>
      <w:proofErr w:type="spellStart"/>
      <w:r w:rsidRPr="00C97081">
        <w:rPr>
          <w:rFonts w:ascii="Aptos" w:eastAsia="Times New Roman" w:hAnsi="Aptos" w:cs="Times New Roman"/>
          <w:color w:val="002060"/>
          <w:kern w:val="36"/>
        </w:rPr>
        <w:t>BIDV</w:t>
      </w:r>
      <w:proofErr w:type="spellEnd"/>
      <w:r w:rsidRPr="00C97081">
        <w:rPr>
          <w:rFonts w:ascii="Aptos" w:eastAsia="Times New Roman" w:hAnsi="Aptos" w:cs="Times New Roman"/>
          <w:color w:val="002060"/>
          <w:kern w:val="36"/>
        </w:rPr>
        <w:t xml:space="preserve"> ranked third with 32.5. One of the most notable changes was </w:t>
      </w:r>
      <w:proofErr w:type="spellStart"/>
      <w:r w:rsidRPr="00C97081">
        <w:rPr>
          <w:rFonts w:ascii="Aptos" w:eastAsia="Times New Roman" w:hAnsi="Aptos" w:cs="Times New Roman"/>
          <w:color w:val="002060"/>
          <w:kern w:val="36"/>
        </w:rPr>
        <w:t>Agribank’s</w:t>
      </w:r>
      <w:proofErr w:type="spellEnd"/>
      <w:r w:rsidRPr="00C97081">
        <w:rPr>
          <w:rFonts w:ascii="Aptos" w:eastAsia="Times New Roman" w:hAnsi="Aptos" w:cs="Times New Roman"/>
          <w:color w:val="002060"/>
          <w:kern w:val="36"/>
        </w:rPr>
        <w:t xml:space="preserve"> return to the Top 10 with 20.4 points, highlighting how a legacy State-owned institution can regain momentum through sharper positioning and stronger relevance.</w:t>
      </w:r>
      <w:bookmarkEnd w:id="225"/>
      <w:bookmarkEnd w:id="226"/>
      <w:r w:rsidRPr="00C97081">
        <w:rPr>
          <w:rFonts w:ascii="Aptos" w:eastAsia="Times New Roman" w:hAnsi="Aptos" w:cs="Times New Roman"/>
          <w:color w:val="002060"/>
          <w:kern w:val="36"/>
        </w:rPr>
        <w:t xml:space="preserve"> </w:t>
      </w:r>
    </w:p>
    <w:p w14:paraId="4DA5716F"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27" w:name="_Toc229057809"/>
      <w:bookmarkStart w:id="228" w:name="_Toc229058254"/>
      <w:r w:rsidRPr="00C97081">
        <w:rPr>
          <w:rFonts w:ascii="Aptos" w:eastAsia="Times New Roman" w:hAnsi="Aptos" w:cs="Times New Roman"/>
          <w:color w:val="002060"/>
          <w:kern w:val="36"/>
        </w:rPr>
        <w:t>From responsibility to competitiveness</w:t>
      </w:r>
      <w:bookmarkEnd w:id="227"/>
      <w:bookmarkEnd w:id="228"/>
    </w:p>
    <w:p w14:paraId="5EFD87F6"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29" w:name="_Toc229057810"/>
      <w:bookmarkStart w:id="230" w:name="_Toc229058255"/>
      <w:r w:rsidRPr="00C97081">
        <w:rPr>
          <w:rFonts w:ascii="Aptos" w:eastAsia="Times New Roman" w:hAnsi="Aptos" w:cs="Times New Roman"/>
          <w:color w:val="002060"/>
          <w:kern w:val="36"/>
        </w:rPr>
        <w:t>More importantly, the report argues that the gap between leading banks is narrowing. Competitive advantage is no longer determined primarily by branch networks, balance sheet size, or historical presence. Rather, communication consistency, digital experience, personalization, and the ability to create emotional trust now play a much larger role in influencing customer preferences.</w:t>
      </w:r>
      <w:bookmarkEnd w:id="229"/>
      <w:bookmarkEnd w:id="230"/>
      <w:r w:rsidRPr="00C97081">
        <w:rPr>
          <w:rFonts w:ascii="Aptos" w:eastAsia="Times New Roman" w:hAnsi="Aptos" w:cs="Times New Roman"/>
          <w:color w:val="002060"/>
          <w:kern w:val="36"/>
        </w:rPr>
        <w:t xml:space="preserve"> </w:t>
      </w:r>
    </w:p>
    <w:p w14:paraId="3F55E400"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31" w:name="_Toc229057811"/>
      <w:bookmarkStart w:id="232" w:name="_Toc229058256"/>
      <w:r w:rsidRPr="00C97081">
        <w:rPr>
          <w:rFonts w:ascii="Aptos" w:eastAsia="Times New Roman" w:hAnsi="Aptos" w:cs="Times New Roman"/>
          <w:color w:val="002060"/>
          <w:kern w:val="36"/>
        </w:rPr>
        <w:t>This shift is visible across component rankings such as awareness, consideration, usage, brand fondness, willingness to pay more, and referrals. In other words, banking brands are no longer competing only to be known. They are competing to be chosen, used repeatedly, recommended to others, and valued enough for customers to pay a premium. Against that backdrop, environmental, social, and governance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practices and AI stand out as the two themes most likely to define the next stage of brand leadership in Vietnam’s banking sector.</w:t>
      </w:r>
      <w:bookmarkEnd w:id="231"/>
      <w:bookmarkEnd w:id="232"/>
    </w:p>
    <w:p w14:paraId="5D18A299"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33" w:name="_Toc229057812"/>
      <w:bookmarkStart w:id="234" w:name="_Toc229058257"/>
      <w:r w:rsidRPr="00C97081">
        <w:rPr>
          <w:rFonts w:ascii="Aptos" w:eastAsia="Times New Roman" w:hAnsi="Aptos" w:cs="Times New Roman"/>
          <w:color w:val="002060"/>
          <w:kern w:val="36"/>
        </w:rPr>
        <w:t xml:space="preserve">The report suggests that 2025 marked a turning point for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in Vietnam’s banking sector. In earlier years, sustainability initiatives were often associated with philanthropy, community programs, or compliance-focused Corporate Social Responsibility (CSR) reporting. Today,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is being embedded more directly into products, risk management, lending decisions, funding strategies, and brand positioning.</w:t>
      </w:r>
      <w:bookmarkEnd w:id="233"/>
      <w:bookmarkEnd w:id="234"/>
      <w:r w:rsidRPr="00C97081">
        <w:rPr>
          <w:rFonts w:ascii="Aptos" w:eastAsia="Times New Roman" w:hAnsi="Aptos" w:cs="Times New Roman"/>
          <w:color w:val="002060"/>
          <w:kern w:val="36"/>
        </w:rPr>
        <w:t xml:space="preserve"> </w:t>
      </w:r>
    </w:p>
    <w:p w14:paraId="1522B62E"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35" w:name="_Toc229057813"/>
      <w:bookmarkStart w:id="236" w:name="_Toc229058258"/>
      <w:r w:rsidRPr="00C97081">
        <w:rPr>
          <w:rFonts w:ascii="Aptos" w:eastAsia="Times New Roman" w:hAnsi="Aptos" w:cs="Times New Roman"/>
          <w:color w:val="002060"/>
          <w:kern w:val="36"/>
        </w:rPr>
        <w:lastRenderedPageBreak/>
        <w:t xml:space="preserve">According to a PwC Vietnam report in 2025,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has evolved from a strategic choice into a business imperative, a shift also reflected in policy as the State Bank of Vietnam (</w:t>
      </w:r>
      <w:proofErr w:type="spellStart"/>
      <w:r w:rsidRPr="00C97081">
        <w:rPr>
          <w:rFonts w:ascii="Aptos" w:eastAsia="Times New Roman" w:hAnsi="Aptos" w:cs="Times New Roman"/>
          <w:color w:val="002060"/>
          <w:kern w:val="36"/>
        </w:rPr>
        <w:t>SBV</w:t>
      </w:r>
      <w:proofErr w:type="spellEnd"/>
      <w:r w:rsidRPr="00C97081">
        <w:rPr>
          <w:rFonts w:ascii="Aptos" w:eastAsia="Times New Roman" w:hAnsi="Aptos" w:cs="Times New Roman"/>
          <w:color w:val="002060"/>
          <w:kern w:val="36"/>
        </w:rPr>
        <w:t>) targeted green credit accounting for 10 per cent of total outstanding loans by 2025.</w:t>
      </w:r>
      <w:bookmarkEnd w:id="235"/>
      <w:bookmarkEnd w:id="236"/>
    </w:p>
    <w:p w14:paraId="6FB3BA15"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37" w:name="_Toc229057814"/>
      <w:bookmarkStart w:id="238" w:name="_Toc229058259"/>
      <w:r w:rsidRPr="00C97081">
        <w:rPr>
          <w:rFonts w:ascii="Aptos" w:eastAsia="Times New Roman" w:hAnsi="Aptos" w:cs="Times New Roman"/>
          <w:color w:val="002060"/>
          <w:kern w:val="36"/>
        </w:rPr>
        <w:t xml:space="preserve">This transition matters because customers increasingly interpret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as a signal of quality, responsibility, and long-term reliability. Rather than seeing sustainability as a side activity, consumers are beginning to connect it with whether a bank is modern, trustworthy, and aligned with future economic priorities.</w:t>
      </w:r>
      <w:bookmarkEnd w:id="237"/>
      <w:bookmarkEnd w:id="238"/>
    </w:p>
    <w:p w14:paraId="5CF69A62"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39" w:name="_Toc229057815"/>
      <w:bookmarkStart w:id="240" w:name="_Toc229058260"/>
      <w:r w:rsidRPr="00C97081">
        <w:rPr>
          <w:rFonts w:ascii="Aptos" w:eastAsia="Times New Roman" w:hAnsi="Aptos" w:cs="Times New Roman"/>
          <w:color w:val="002060"/>
          <w:kern w:val="36"/>
        </w:rPr>
        <w:t xml:space="preserve">The Vietnam Banking Brand 2025 report contrasts the “old model” of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with the “new model.” Previously,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activity was often detached from core business operations and viewed as a branding cost. In the new model,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is integrated into financial products such as green credit, sustainability-linked solutions, and carbon-related payment tools. It becomes part of the customer journey and a source of competitive differentiation. Performance is also expected to be measurable through brand metrics and transparent disclosure.</w:t>
      </w:r>
      <w:bookmarkEnd w:id="239"/>
      <w:bookmarkEnd w:id="240"/>
      <w:r w:rsidRPr="00C97081">
        <w:rPr>
          <w:rFonts w:ascii="Aptos" w:eastAsia="Times New Roman" w:hAnsi="Aptos" w:cs="Times New Roman"/>
          <w:color w:val="002060"/>
          <w:kern w:val="36"/>
        </w:rPr>
        <w:t xml:space="preserve"> </w:t>
      </w:r>
    </w:p>
    <w:p w14:paraId="7B8D8B06"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41" w:name="_Toc229057816"/>
      <w:bookmarkStart w:id="242" w:name="_Toc229058261"/>
      <w:r w:rsidRPr="00C97081">
        <w:rPr>
          <w:rFonts w:ascii="Aptos" w:eastAsia="Times New Roman" w:hAnsi="Aptos" w:cs="Times New Roman"/>
          <w:color w:val="002060"/>
          <w:kern w:val="36"/>
        </w:rPr>
        <w:t xml:space="preserve">The commercial opportunity is significant. Outstanding green loans reportedly expanded at an average annual rate of 21 per cent from 2017 to </w:t>
      </w:r>
      <w:proofErr w:type="gramStart"/>
      <w:r w:rsidRPr="00C97081">
        <w:rPr>
          <w:rFonts w:ascii="Aptos" w:eastAsia="Times New Roman" w:hAnsi="Aptos" w:cs="Times New Roman"/>
          <w:color w:val="002060"/>
          <w:kern w:val="36"/>
        </w:rPr>
        <w:t>2024;</w:t>
      </w:r>
      <w:proofErr w:type="gramEnd"/>
      <w:r w:rsidRPr="00C97081">
        <w:rPr>
          <w:rFonts w:ascii="Aptos" w:eastAsia="Times New Roman" w:hAnsi="Aptos" w:cs="Times New Roman"/>
          <w:color w:val="002060"/>
          <w:kern w:val="36"/>
        </w:rPr>
        <w:t xml:space="preserve"> faster than overall credit growth. Meanwhile, the number of green credit institutions rose from 15 in 2017 to 58 in 2025.</w:t>
      </w:r>
      <w:bookmarkEnd w:id="241"/>
      <w:bookmarkEnd w:id="242"/>
      <w:r w:rsidRPr="00C97081">
        <w:rPr>
          <w:rFonts w:ascii="Aptos" w:eastAsia="Times New Roman" w:hAnsi="Aptos" w:cs="Times New Roman"/>
          <w:color w:val="002060"/>
          <w:kern w:val="36"/>
        </w:rPr>
        <w:t xml:space="preserve"> </w:t>
      </w:r>
    </w:p>
    <w:p w14:paraId="001B54D4"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43" w:name="_Toc229057817"/>
      <w:bookmarkStart w:id="244" w:name="_Toc229058262"/>
      <w:r w:rsidRPr="00C97081">
        <w:rPr>
          <w:rFonts w:ascii="Aptos" w:eastAsia="Times New Roman" w:hAnsi="Aptos" w:cs="Times New Roman"/>
          <w:color w:val="002060"/>
          <w:kern w:val="36"/>
        </w:rPr>
        <w:t xml:space="preserve">Just as important is the reputational dimension. According to the report, 80 per cent of customers prioritize “credibility” when selecting a bank, while 59 per cent prioritize “safety.” These attributes align strongly with the governance pillar of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showing that sustainability is not only about climate finance or social inclusion but also about internal controls, transparency, fraud prevention, and </w:t>
      </w:r>
      <w:proofErr w:type="gramStart"/>
      <w:r w:rsidRPr="00C97081">
        <w:rPr>
          <w:rFonts w:ascii="Aptos" w:eastAsia="Times New Roman" w:hAnsi="Aptos" w:cs="Times New Roman"/>
          <w:color w:val="002060"/>
          <w:kern w:val="36"/>
        </w:rPr>
        <w:t>disciplined</w:t>
      </w:r>
      <w:proofErr w:type="gramEnd"/>
      <w:r w:rsidRPr="00C97081">
        <w:rPr>
          <w:rFonts w:ascii="Aptos" w:eastAsia="Times New Roman" w:hAnsi="Aptos" w:cs="Times New Roman"/>
          <w:color w:val="002060"/>
          <w:kern w:val="36"/>
        </w:rPr>
        <w:t xml:space="preserve"> management.</w:t>
      </w:r>
      <w:bookmarkEnd w:id="243"/>
      <w:bookmarkEnd w:id="244"/>
      <w:r w:rsidRPr="00C97081">
        <w:rPr>
          <w:rFonts w:ascii="Aptos" w:eastAsia="Times New Roman" w:hAnsi="Aptos" w:cs="Times New Roman"/>
          <w:color w:val="002060"/>
          <w:kern w:val="36"/>
        </w:rPr>
        <w:t xml:space="preserve"> </w:t>
      </w:r>
    </w:p>
    <w:p w14:paraId="3391EF01"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45" w:name="_Toc229057818"/>
      <w:bookmarkStart w:id="246" w:name="_Toc229058263"/>
      <w:r w:rsidRPr="00C97081">
        <w:rPr>
          <w:rFonts w:ascii="Aptos" w:eastAsia="Times New Roman" w:hAnsi="Aptos" w:cs="Times New Roman"/>
          <w:color w:val="002060"/>
          <w:kern w:val="36"/>
        </w:rPr>
        <w:t>The environmental pillar, meanwhile, helps banks appear progressive and responsible, particularly through renewable energy financing or green lending products. And the social pillar supports emotional connection through financial inclusion, community support, and fair access. Governance also reinforces trust and premium value perception. Together, these dimensions shape how customers feel about a bank, not just how they assess rates or fees.</w:t>
      </w:r>
      <w:bookmarkEnd w:id="245"/>
      <w:bookmarkEnd w:id="246"/>
      <w:r w:rsidRPr="00C97081">
        <w:rPr>
          <w:rFonts w:ascii="Aptos" w:eastAsia="Times New Roman" w:hAnsi="Aptos" w:cs="Times New Roman"/>
          <w:color w:val="002060"/>
          <w:kern w:val="36"/>
        </w:rPr>
        <w:t xml:space="preserve"> </w:t>
      </w:r>
    </w:p>
    <w:p w14:paraId="008AD6BB"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47" w:name="_Toc229057819"/>
      <w:bookmarkStart w:id="248" w:name="_Toc229058264"/>
      <w:r w:rsidRPr="00C97081">
        <w:rPr>
          <w:rFonts w:ascii="Aptos" w:eastAsia="Times New Roman" w:hAnsi="Aptos" w:cs="Times New Roman"/>
          <w:color w:val="002060"/>
          <w:kern w:val="36"/>
        </w:rPr>
        <w:t xml:space="preserve">Among the most striking examples is </w:t>
      </w:r>
      <w:proofErr w:type="spellStart"/>
      <w:r w:rsidRPr="00C97081">
        <w:rPr>
          <w:rFonts w:ascii="Aptos" w:eastAsia="Times New Roman" w:hAnsi="Aptos" w:cs="Times New Roman"/>
          <w:color w:val="002060"/>
          <w:kern w:val="36"/>
        </w:rPr>
        <w:t>Agribank</w:t>
      </w:r>
      <w:proofErr w:type="spellEnd"/>
      <w:r w:rsidRPr="00C97081">
        <w:rPr>
          <w:rFonts w:ascii="Aptos" w:eastAsia="Times New Roman" w:hAnsi="Aptos" w:cs="Times New Roman"/>
          <w:color w:val="002060"/>
          <w:kern w:val="36"/>
        </w:rPr>
        <w:t xml:space="preserve">. The bank’s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momentum does not come from adopting a fashionable narrative, but from aligning sustainability with its longstanding identity around agriculture, rural communities, and farmers. The report notes that </w:t>
      </w:r>
      <w:proofErr w:type="spellStart"/>
      <w:r w:rsidRPr="00C97081">
        <w:rPr>
          <w:rFonts w:ascii="Aptos" w:eastAsia="Times New Roman" w:hAnsi="Aptos" w:cs="Times New Roman"/>
          <w:color w:val="002060"/>
          <w:kern w:val="36"/>
        </w:rPr>
        <w:t>Agribank</w:t>
      </w:r>
      <w:proofErr w:type="spellEnd"/>
      <w:r w:rsidRPr="00C97081">
        <w:rPr>
          <w:rFonts w:ascii="Aptos" w:eastAsia="Times New Roman" w:hAnsi="Aptos" w:cs="Times New Roman"/>
          <w:color w:val="002060"/>
          <w:kern w:val="36"/>
        </w:rPr>
        <w:t xml:space="preserve"> recorded </w:t>
      </w:r>
      <w:proofErr w:type="spellStart"/>
      <w:r w:rsidRPr="00C97081">
        <w:rPr>
          <w:rFonts w:ascii="Aptos" w:eastAsia="Times New Roman" w:hAnsi="Aptos" w:cs="Times New Roman"/>
          <w:color w:val="002060"/>
          <w:kern w:val="36"/>
        </w:rPr>
        <w:t>VND28.783</w:t>
      </w:r>
      <w:proofErr w:type="spellEnd"/>
      <w:r w:rsidRPr="00C97081">
        <w:rPr>
          <w:rFonts w:ascii="Aptos" w:eastAsia="Times New Roman" w:hAnsi="Aptos" w:cs="Times New Roman"/>
          <w:color w:val="002060"/>
          <w:kern w:val="36"/>
        </w:rPr>
        <w:t xml:space="preserve"> trillion ($1.11 billion) in outstanding green credit in the second quarter of 2025, alongside large-scale concessional lending packages for individuals and businesses. </w:t>
      </w:r>
      <w:proofErr w:type="spellStart"/>
      <w:r w:rsidRPr="00C97081">
        <w:rPr>
          <w:rFonts w:ascii="Aptos" w:eastAsia="Times New Roman" w:hAnsi="Aptos" w:cs="Times New Roman"/>
          <w:color w:val="002060"/>
          <w:kern w:val="36"/>
        </w:rPr>
        <w:t>Agribank</w:t>
      </w:r>
      <w:proofErr w:type="spellEnd"/>
      <w:r w:rsidRPr="00C97081">
        <w:rPr>
          <w:rFonts w:ascii="Aptos" w:eastAsia="Times New Roman" w:hAnsi="Aptos" w:cs="Times New Roman"/>
          <w:color w:val="002060"/>
          <w:kern w:val="36"/>
        </w:rPr>
        <w:t xml:space="preserve"> re-entered the Top 10 BBS rankings and improved sharply in awareness and consideration. It was also recognized by Viet Research as being among the Top 100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Vietnam Green Enterprises and in the Top 10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Banking Sector 2025.</w:t>
      </w:r>
      <w:bookmarkEnd w:id="247"/>
      <w:bookmarkEnd w:id="248"/>
    </w:p>
    <w:p w14:paraId="695C6BDE"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49" w:name="_Toc229057820"/>
      <w:bookmarkStart w:id="250" w:name="_Toc229058265"/>
      <w:r w:rsidRPr="00C97081">
        <w:rPr>
          <w:rFonts w:ascii="Aptos" w:eastAsia="Times New Roman" w:hAnsi="Aptos" w:cs="Times New Roman"/>
          <w:color w:val="002060"/>
          <w:kern w:val="36"/>
        </w:rPr>
        <w:t>From operations to brand power</w:t>
      </w:r>
      <w:bookmarkEnd w:id="249"/>
      <w:bookmarkEnd w:id="250"/>
    </w:p>
    <w:p w14:paraId="19A31CBD"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51" w:name="_Toc229057821"/>
      <w:bookmarkStart w:id="252" w:name="_Toc229058266"/>
      <w:r w:rsidRPr="00C97081">
        <w:rPr>
          <w:rFonts w:ascii="Aptos" w:eastAsia="Times New Roman" w:hAnsi="Aptos" w:cs="Times New Roman"/>
          <w:color w:val="002060"/>
          <w:kern w:val="36"/>
        </w:rPr>
        <w:t xml:space="preserve">While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helps banks earn trust over time, AI helps them express that trust in personalized and continuous ways. The report argues that AI is no longer just an </w:t>
      </w:r>
      <w:proofErr w:type="gramStart"/>
      <w:r w:rsidRPr="00C97081">
        <w:rPr>
          <w:rFonts w:ascii="Aptos" w:eastAsia="Times New Roman" w:hAnsi="Aptos" w:cs="Times New Roman"/>
          <w:color w:val="002060"/>
          <w:kern w:val="36"/>
        </w:rPr>
        <w:t>efficiency</w:t>
      </w:r>
      <w:proofErr w:type="gramEnd"/>
      <w:r w:rsidRPr="00C97081">
        <w:rPr>
          <w:rFonts w:ascii="Aptos" w:eastAsia="Times New Roman" w:hAnsi="Aptos" w:cs="Times New Roman"/>
          <w:color w:val="002060"/>
          <w:kern w:val="36"/>
        </w:rPr>
        <w:t xml:space="preserve"> tool used for </w:t>
      </w:r>
      <w:proofErr w:type="gramStart"/>
      <w:r w:rsidRPr="00C97081">
        <w:rPr>
          <w:rFonts w:ascii="Aptos" w:eastAsia="Times New Roman" w:hAnsi="Aptos" w:cs="Times New Roman"/>
          <w:color w:val="002060"/>
          <w:kern w:val="36"/>
        </w:rPr>
        <w:t>back office</w:t>
      </w:r>
      <w:proofErr w:type="gramEnd"/>
      <w:r w:rsidRPr="00C97081">
        <w:rPr>
          <w:rFonts w:ascii="Aptos" w:eastAsia="Times New Roman" w:hAnsi="Aptos" w:cs="Times New Roman"/>
          <w:color w:val="002060"/>
          <w:kern w:val="36"/>
        </w:rPr>
        <w:t xml:space="preserve"> automation or credit approval. It is becoming a central capability for customer experience management, communication relevance, and brand differentiation.</w:t>
      </w:r>
      <w:bookmarkEnd w:id="251"/>
      <w:bookmarkEnd w:id="252"/>
      <w:r w:rsidRPr="00C97081">
        <w:rPr>
          <w:rFonts w:ascii="Aptos" w:eastAsia="Times New Roman" w:hAnsi="Aptos" w:cs="Times New Roman"/>
          <w:color w:val="002060"/>
          <w:kern w:val="36"/>
        </w:rPr>
        <w:t xml:space="preserve"> </w:t>
      </w:r>
    </w:p>
    <w:p w14:paraId="21922B9F"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53" w:name="_Toc229057822"/>
      <w:bookmarkStart w:id="254" w:name="_Toc229058267"/>
      <w:r w:rsidRPr="00C97081">
        <w:rPr>
          <w:rFonts w:ascii="Aptos" w:eastAsia="Times New Roman" w:hAnsi="Aptos" w:cs="Times New Roman"/>
          <w:color w:val="002060"/>
          <w:kern w:val="36"/>
        </w:rPr>
        <w:t xml:space="preserve">This is especially important because customer behavior in financial services is becoming more dynamic and </w:t>
      </w:r>
      <w:proofErr w:type="gramStart"/>
      <w:r w:rsidRPr="00C97081">
        <w:rPr>
          <w:rFonts w:ascii="Aptos" w:eastAsia="Times New Roman" w:hAnsi="Aptos" w:cs="Times New Roman"/>
          <w:color w:val="002060"/>
          <w:kern w:val="36"/>
        </w:rPr>
        <w:t>context-driven</w:t>
      </w:r>
      <w:proofErr w:type="gramEnd"/>
      <w:r w:rsidRPr="00C97081">
        <w:rPr>
          <w:rFonts w:ascii="Aptos" w:eastAsia="Times New Roman" w:hAnsi="Aptos" w:cs="Times New Roman"/>
          <w:color w:val="002060"/>
          <w:kern w:val="36"/>
        </w:rPr>
        <w:t>. Traditional segmentation models based on age, income, or static demographics are less effective when customer needs change rapidly depending on life stage, spending patterns, or real-time events. Banks that can interpret signals quickly and respond intelligently are more likely to be selected.</w:t>
      </w:r>
      <w:bookmarkEnd w:id="253"/>
      <w:bookmarkEnd w:id="254"/>
    </w:p>
    <w:p w14:paraId="7FA025A2"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55" w:name="_Toc229057823"/>
      <w:bookmarkStart w:id="256" w:name="_Toc229058268"/>
      <w:r w:rsidRPr="00C97081">
        <w:rPr>
          <w:rFonts w:ascii="Aptos" w:eastAsia="Times New Roman" w:hAnsi="Aptos" w:cs="Times New Roman"/>
          <w:color w:val="002060"/>
          <w:kern w:val="36"/>
        </w:rPr>
        <w:t>The report identifies a common trait among top-performing banks: they do not simply invest in technology. They convert technology into experiences that customers can feel - safer transactions, faster decisions, more useful offers, and more relevant communication.</w:t>
      </w:r>
      <w:bookmarkEnd w:id="255"/>
      <w:bookmarkEnd w:id="256"/>
      <w:r w:rsidRPr="00C97081">
        <w:rPr>
          <w:rFonts w:ascii="Aptos" w:eastAsia="Times New Roman" w:hAnsi="Aptos" w:cs="Times New Roman"/>
          <w:color w:val="002060"/>
          <w:kern w:val="36"/>
        </w:rPr>
        <w:t xml:space="preserve"> </w:t>
      </w:r>
    </w:p>
    <w:p w14:paraId="3DD0C4DE"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57" w:name="_Toc229057824"/>
      <w:bookmarkStart w:id="258" w:name="_Toc229058269"/>
      <w:r w:rsidRPr="00C97081">
        <w:rPr>
          <w:rFonts w:ascii="Aptos" w:eastAsia="Times New Roman" w:hAnsi="Aptos" w:cs="Times New Roman"/>
          <w:color w:val="002060"/>
          <w:kern w:val="36"/>
        </w:rPr>
        <w:lastRenderedPageBreak/>
        <w:t xml:space="preserve">MB’s Number 2 overall ranking in the report is linked partly to its use of AI in security and risk prediction. The report highlights </w:t>
      </w:r>
      <w:proofErr w:type="gramStart"/>
      <w:r w:rsidRPr="00C97081">
        <w:rPr>
          <w:rFonts w:ascii="Aptos" w:eastAsia="Times New Roman" w:hAnsi="Aptos" w:cs="Times New Roman"/>
          <w:color w:val="002060"/>
          <w:kern w:val="36"/>
        </w:rPr>
        <w:t>features</w:t>
      </w:r>
      <w:proofErr w:type="gramEnd"/>
      <w:r w:rsidRPr="00C97081">
        <w:rPr>
          <w:rFonts w:ascii="Aptos" w:eastAsia="Times New Roman" w:hAnsi="Aptos" w:cs="Times New Roman"/>
          <w:color w:val="002060"/>
          <w:kern w:val="36"/>
        </w:rPr>
        <w:t xml:space="preserve"> such as app protection and transaction behavior analytics, which appear to strengthen customer perceptions around safety and service quality. MB also ranks strongly in referral and value-for-money metrics, suggesting that AI is not only improving internal processes but influencing real customer behavior - usage, advocacy, and satisfaction.</w:t>
      </w:r>
      <w:bookmarkEnd w:id="257"/>
      <w:bookmarkEnd w:id="258"/>
    </w:p>
    <w:p w14:paraId="0D1D4CCC"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59" w:name="_Toc229057825"/>
      <w:bookmarkStart w:id="260" w:name="_Toc229058270"/>
      <w:r w:rsidRPr="00C97081">
        <w:rPr>
          <w:rFonts w:ascii="Aptos" w:eastAsia="Times New Roman" w:hAnsi="Aptos" w:cs="Times New Roman"/>
          <w:color w:val="002060"/>
          <w:kern w:val="36"/>
        </w:rPr>
        <w:t xml:space="preserve">Meanwhile, </w:t>
      </w:r>
      <w:proofErr w:type="spellStart"/>
      <w:r w:rsidRPr="00C97081">
        <w:rPr>
          <w:rFonts w:ascii="Aptos" w:eastAsia="Times New Roman" w:hAnsi="Aptos" w:cs="Times New Roman"/>
          <w:color w:val="002060"/>
          <w:kern w:val="36"/>
        </w:rPr>
        <w:t>Techcombank</w:t>
      </w:r>
      <w:proofErr w:type="spellEnd"/>
      <w:r w:rsidRPr="00C97081">
        <w:rPr>
          <w:rFonts w:ascii="Aptos" w:eastAsia="Times New Roman" w:hAnsi="Aptos" w:cs="Times New Roman"/>
          <w:color w:val="002060"/>
          <w:kern w:val="36"/>
        </w:rPr>
        <w:t xml:space="preserve"> is presented as a leading case study in AI-driven brand management. The bank reportedly uses Adobe Experience Cloud combined with </w:t>
      </w:r>
      <w:proofErr w:type="spellStart"/>
      <w:r w:rsidRPr="00C97081">
        <w:rPr>
          <w:rFonts w:ascii="Aptos" w:eastAsia="Times New Roman" w:hAnsi="Aptos" w:cs="Times New Roman"/>
          <w:color w:val="002060"/>
          <w:kern w:val="36"/>
        </w:rPr>
        <w:t>Personetics</w:t>
      </w:r>
      <w:proofErr w:type="spellEnd"/>
      <w:r w:rsidRPr="00C97081">
        <w:rPr>
          <w:rFonts w:ascii="Aptos" w:eastAsia="Times New Roman" w:hAnsi="Aptos" w:cs="Times New Roman"/>
          <w:color w:val="002060"/>
          <w:kern w:val="36"/>
        </w:rPr>
        <w:t xml:space="preserve"> to analyze customer data in real time and deliver tailored financial prompts, rewards, and communication.</w:t>
      </w:r>
      <w:bookmarkEnd w:id="259"/>
      <w:bookmarkEnd w:id="260"/>
      <w:r w:rsidRPr="00C97081">
        <w:rPr>
          <w:rFonts w:ascii="Aptos" w:eastAsia="Times New Roman" w:hAnsi="Aptos" w:cs="Times New Roman"/>
          <w:color w:val="002060"/>
          <w:kern w:val="36"/>
        </w:rPr>
        <w:t xml:space="preserve"> </w:t>
      </w:r>
    </w:p>
    <w:p w14:paraId="3817E0E9"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61" w:name="_Toc229057826"/>
      <w:bookmarkStart w:id="262" w:name="_Toc229058271"/>
      <w:r w:rsidRPr="00C97081">
        <w:rPr>
          <w:rFonts w:ascii="Aptos" w:eastAsia="Times New Roman" w:hAnsi="Aptos" w:cs="Times New Roman"/>
          <w:color w:val="002060"/>
          <w:kern w:val="36"/>
        </w:rPr>
        <w:t>The report identifies three major roles for AI in this model. First, it enables real-time brand health monitoring by continuously processing signals such as engagement, customer feedback, and channel performance. Second, it deepens customer insight beyond traditional segmentation, using behavior patterns, transaction habits, response timing, and unmet needs. Third, it allows personalized communication at scale - matching message, timing, and offer to the right audience more precisely.</w:t>
      </w:r>
      <w:bookmarkEnd w:id="261"/>
      <w:bookmarkEnd w:id="262"/>
    </w:p>
    <w:p w14:paraId="071C2A55"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63" w:name="_Toc229057827"/>
      <w:bookmarkStart w:id="264" w:name="_Toc229058272"/>
      <w:r w:rsidRPr="00C97081">
        <w:rPr>
          <w:rFonts w:ascii="Aptos" w:eastAsia="Times New Roman" w:hAnsi="Aptos" w:cs="Times New Roman"/>
          <w:color w:val="002060"/>
          <w:kern w:val="36"/>
        </w:rPr>
        <w:t xml:space="preserve">Despite growing AI adoption, the report says no bank has clearly addressed two major customer needs: fraud-alert prevention and </w:t>
      </w:r>
      <w:proofErr w:type="gramStart"/>
      <w:r w:rsidRPr="00C97081">
        <w:rPr>
          <w:rFonts w:ascii="Aptos" w:eastAsia="Times New Roman" w:hAnsi="Aptos" w:cs="Times New Roman"/>
          <w:color w:val="002060"/>
          <w:kern w:val="36"/>
        </w:rPr>
        <w:t>highly-effective</w:t>
      </w:r>
      <w:proofErr w:type="gramEnd"/>
      <w:r w:rsidRPr="00C97081">
        <w:rPr>
          <w:rFonts w:ascii="Aptos" w:eastAsia="Times New Roman" w:hAnsi="Aptos" w:cs="Times New Roman"/>
          <w:color w:val="002060"/>
          <w:kern w:val="36"/>
        </w:rPr>
        <w:t xml:space="preserve"> virtual financial advisory. That creates a strategic opening. A bank that combines real AI capability with strong communication around financial safety or intelligent advisory could establish a distinctive brand position before its competitors do.</w:t>
      </w:r>
      <w:bookmarkEnd w:id="263"/>
      <w:bookmarkEnd w:id="264"/>
    </w:p>
    <w:p w14:paraId="5E90B0A1"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65" w:name="_Toc229057828"/>
      <w:bookmarkStart w:id="266" w:name="_Toc229058273"/>
      <w:r w:rsidRPr="00C97081">
        <w:rPr>
          <w:rFonts w:ascii="Aptos" w:eastAsia="Times New Roman" w:hAnsi="Aptos" w:cs="Times New Roman"/>
          <w:color w:val="002060"/>
          <w:kern w:val="36"/>
        </w:rPr>
        <w:t xml:space="preserve">The report also suggests that Vietnam’s banking sector is shifting from competition in visibility to competition in trust and relevance. </w:t>
      </w:r>
      <w:proofErr w:type="spellStart"/>
      <w:r w:rsidRPr="00C97081">
        <w:rPr>
          <w:rFonts w:ascii="Aptos" w:eastAsia="Times New Roman" w:hAnsi="Aptos" w:cs="Times New Roman"/>
          <w:color w:val="002060"/>
          <w:kern w:val="36"/>
        </w:rPr>
        <w:t>ESG</w:t>
      </w:r>
      <w:proofErr w:type="spellEnd"/>
      <w:r w:rsidRPr="00C97081">
        <w:rPr>
          <w:rFonts w:ascii="Aptos" w:eastAsia="Times New Roman" w:hAnsi="Aptos" w:cs="Times New Roman"/>
          <w:color w:val="002060"/>
          <w:kern w:val="36"/>
        </w:rPr>
        <w:t xml:space="preserve"> builds long-term brand trust by proving responsibility, discipline, and alignment with sustainable growth, while AI builds brand intelligence by making services more personal, timely, and useful.</w:t>
      </w:r>
      <w:bookmarkEnd w:id="265"/>
      <w:bookmarkEnd w:id="266"/>
      <w:r w:rsidRPr="00C97081">
        <w:rPr>
          <w:rFonts w:ascii="Aptos" w:eastAsia="Times New Roman" w:hAnsi="Aptos" w:cs="Times New Roman"/>
          <w:color w:val="002060"/>
          <w:kern w:val="36"/>
        </w:rPr>
        <w:t xml:space="preserve"> </w:t>
      </w:r>
    </w:p>
    <w:p w14:paraId="6FD501B4"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67" w:name="_Toc229057829"/>
      <w:bookmarkStart w:id="268" w:name="_Toc229058274"/>
      <w:r w:rsidRPr="00C97081">
        <w:rPr>
          <w:rFonts w:ascii="Aptos" w:eastAsia="Times New Roman" w:hAnsi="Aptos" w:cs="Times New Roman"/>
          <w:color w:val="002060"/>
          <w:kern w:val="36"/>
        </w:rPr>
        <w:t>For banks, the implication is significant. Future winners may not simply be the largest institutions or the loudest marketers. They are more likely to be those that can combine credible purpose with intelligent execution. In the next chapter of Vietnam’s banking sector, the strongest brands may be those that customers trust the most and those that understand them best.</w:t>
      </w:r>
      <w:bookmarkEnd w:id="267"/>
      <w:bookmarkEnd w:id="268"/>
      <w:r w:rsidRPr="00C97081">
        <w:rPr>
          <w:rFonts w:ascii="Aptos" w:eastAsia="Times New Roman" w:hAnsi="Aptos" w:cs="Times New Roman"/>
          <w:color w:val="002060"/>
          <w:kern w:val="36"/>
        </w:rPr>
        <w:t xml:space="preserve"> </w:t>
      </w:r>
    </w:p>
    <w:p w14:paraId="6C182F94" w14:textId="59AF41D6" w:rsid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bookmarkStart w:id="269" w:name="_Toc229057830"/>
      <w:bookmarkStart w:id="270" w:name="_Toc229058275"/>
      <w:r w:rsidRPr="00C97081">
        <w:rPr>
          <w:rFonts w:ascii="Aptos" w:eastAsia="Times New Roman" w:hAnsi="Aptos" w:cs="Times New Roman"/>
          <w:color w:val="002060"/>
          <w:kern w:val="36"/>
        </w:rPr>
        <w:t xml:space="preserve">The [Vietnam Banking Brand 2025] report’s Brand Beat Score (BBS) ranking shows Vietcombank retaining the Number 1 position for a fourth consecutive year, with a score of 34.8. MB followed closely, with 34.2, while </w:t>
      </w:r>
      <w:proofErr w:type="spellStart"/>
      <w:r w:rsidRPr="00C97081">
        <w:rPr>
          <w:rFonts w:ascii="Aptos" w:eastAsia="Times New Roman" w:hAnsi="Aptos" w:cs="Times New Roman"/>
          <w:color w:val="002060"/>
          <w:kern w:val="36"/>
        </w:rPr>
        <w:t>BIDV</w:t>
      </w:r>
      <w:proofErr w:type="spellEnd"/>
      <w:r w:rsidRPr="00C97081">
        <w:rPr>
          <w:rFonts w:ascii="Aptos" w:eastAsia="Times New Roman" w:hAnsi="Aptos" w:cs="Times New Roman"/>
          <w:color w:val="002060"/>
          <w:kern w:val="36"/>
        </w:rPr>
        <w:t xml:space="preserve"> ranked third with 32.5. One of the most notable changes was </w:t>
      </w:r>
      <w:proofErr w:type="spellStart"/>
      <w:r w:rsidRPr="00C97081">
        <w:rPr>
          <w:rFonts w:ascii="Aptos" w:eastAsia="Times New Roman" w:hAnsi="Aptos" w:cs="Times New Roman"/>
          <w:color w:val="002060"/>
          <w:kern w:val="36"/>
        </w:rPr>
        <w:t>Agribank’s</w:t>
      </w:r>
      <w:proofErr w:type="spellEnd"/>
      <w:r w:rsidRPr="00C97081">
        <w:rPr>
          <w:rFonts w:ascii="Aptos" w:eastAsia="Times New Roman" w:hAnsi="Aptos" w:cs="Times New Roman"/>
          <w:color w:val="002060"/>
          <w:kern w:val="36"/>
        </w:rPr>
        <w:t xml:space="preserve"> return to the Top 10 with 20.4 points, highlighting how a legacy State-owned institution can regain momentum through sharper positioning and stronger relevance.</w:t>
      </w:r>
      <w:bookmarkEnd w:id="269"/>
      <w:bookmarkEnd w:id="270"/>
    </w:p>
    <w:p w14:paraId="048C4B77" w14:textId="77777777" w:rsidR="00C97081" w:rsidRPr="00C97081" w:rsidRDefault="00C97081" w:rsidP="00C97081">
      <w:pPr>
        <w:spacing w:before="100" w:beforeAutospacing="1" w:after="100" w:afterAutospacing="1" w:line="240" w:lineRule="auto"/>
        <w:jc w:val="both"/>
        <w:outlineLvl w:val="0"/>
        <w:rPr>
          <w:rFonts w:ascii="Aptos" w:eastAsia="Times New Roman" w:hAnsi="Aptos" w:cs="Times New Roman"/>
          <w:color w:val="002060"/>
          <w:kern w:val="36"/>
        </w:rPr>
      </w:pPr>
    </w:p>
    <w:bookmarkStart w:id="271" w:name="_Toc186722691"/>
    <w:bookmarkStart w:id="272" w:name="_Toc187326017"/>
    <w:bookmarkStart w:id="273" w:name="_Toc187919317"/>
    <w:bookmarkStart w:id="274" w:name="_Toc188519309"/>
    <w:bookmarkStart w:id="275" w:name="_Toc189746399"/>
    <w:bookmarkStart w:id="276" w:name="_Toc190348424"/>
    <w:bookmarkStart w:id="277" w:name="_Toc190954008"/>
    <w:bookmarkStart w:id="278" w:name="_Toc191559693"/>
    <w:bookmarkStart w:id="279" w:name="_Toc192153145"/>
    <w:bookmarkStart w:id="280" w:name="_Toc192767030"/>
    <w:bookmarkStart w:id="281" w:name="_Toc193361537"/>
    <w:bookmarkStart w:id="282" w:name="_Toc193977729"/>
    <w:bookmarkStart w:id="283" w:name="_Toc194671393"/>
    <w:bookmarkStart w:id="284" w:name="_Toc195192224"/>
    <w:bookmarkStart w:id="285" w:name="_Toc195795569"/>
    <w:bookmarkStart w:id="286" w:name="_Toc196395797"/>
    <w:bookmarkStart w:id="287" w:name="_Toc197596758"/>
    <w:bookmarkStart w:id="288" w:name="_Toc198210641"/>
    <w:bookmarkStart w:id="289" w:name="_Toc198816026"/>
    <w:bookmarkStart w:id="290" w:name="_Toc199419424"/>
    <w:bookmarkStart w:id="291" w:name="_Toc200013593"/>
    <w:bookmarkStart w:id="292" w:name="_Toc200628572"/>
    <w:bookmarkStart w:id="293" w:name="_Toc201837355"/>
    <w:bookmarkStart w:id="294" w:name="_Toc202445690"/>
    <w:bookmarkStart w:id="295" w:name="_Toc203047555"/>
    <w:bookmarkStart w:id="296" w:name="_Toc203655860"/>
    <w:bookmarkStart w:id="297" w:name="_Toc204262797"/>
    <w:bookmarkStart w:id="298" w:name="_Toc204862956"/>
    <w:bookmarkStart w:id="299" w:name="_Toc205466583"/>
    <w:bookmarkStart w:id="300" w:name="_Toc206074502"/>
    <w:bookmarkStart w:id="301" w:name="_Toc207184395"/>
    <w:bookmarkStart w:id="302" w:name="_Toc207888598"/>
    <w:bookmarkStart w:id="303" w:name="_Toc208493622"/>
    <w:bookmarkStart w:id="304" w:name="_Toc208493700"/>
    <w:bookmarkStart w:id="305" w:name="_Toc209099445"/>
    <w:bookmarkStart w:id="306" w:name="_Toc209702674"/>
    <w:bookmarkStart w:id="307" w:name="_Toc210305238"/>
    <w:bookmarkStart w:id="308" w:name="_Toc210911914"/>
    <w:bookmarkStart w:id="309" w:name="_Toc210912006"/>
    <w:bookmarkStart w:id="310" w:name="_Toc211518239"/>
    <w:bookmarkStart w:id="311" w:name="_Toc212118919"/>
    <w:bookmarkStart w:id="312" w:name="_Toc212726912"/>
    <w:bookmarkStart w:id="313" w:name="_Toc213334249"/>
    <w:bookmarkStart w:id="314" w:name="_Toc213924599"/>
    <w:bookmarkEnd w:id="217"/>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315" w:name="_Toc214539941"/>
      <w:bookmarkStart w:id="316" w:name="_Toc215144377"/>
      <w:bookmarkStart w:id="317" w:name="_Toc215750954"/>
      <w:bookmarkStart w:id="318" w:name="_Toc216355050"/>
      <w:bookmarkStart w:id="319" w:name="_Toc216965797"/>
      <w:bookmarkStart w:id="320" w:name="_Toc217639123"/>
      <w:bookmarkStart w:id="321" w:name="_Toc218772672"/>
      <w:bookmarkStart w:id="322" w:name="_Toc219377437"/>
      <w:bookmarkStart w:id="323" w:name="_Toc219985595"/>
      <w:bookmarkStart w:id="324" w:name="_Toc220587254"/>
      <w:bookmarkStart w:id="325" w:name="_Toc221194730"/>
      <w:bookmarkStart w:id="326" w:name="_Toc223006375"/>
      <w:bookmarkStart w:id="327" w:name="_Toc223615162"/>
      <w:bookmarkStart w:id="328"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329" w:name="_Toc224824082"/>
      <w:bookmarkStart w:id="330" w:name="_Toc225429687"/>
      <w:bookmarkStart w:id="331" w:name="_Toc226641451"/>
    </w:p>
    <w:p w14:paraId="3F6B2B3A" w14:textId="05AC220C"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332" w:name="_Toc227242441"/>
      <w:bookmarkStart w:id="333" w:name="_Toc227848463"/>
      <w:bookmarkStart w:id="334" w:name="_Toc229058276"/>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335" w:name="_Toc372277036"/>
      <w:bookmarkStart w:id="336" w:name="_Toc372881662"/>
      <w:bookmarkStart w:id="337" w:name="_Toc373484630"/>
      <w:bookmarkStart w:id="338" w:name="_Toc374089641"/>
      <w:bookmarkStart w:id="339" w:name="_Toc374695753"/>
      <w:bookmarkStart w:id="340" w:name="_Toc375297865"/>
      <w:bookmarkStart w:id="341" w:name="_Toc375903285"/>
      <w:bookmarkStart w:id="342" w:name="_Toc376510600"/>
      <w:bookmarkStart w:id="343" w:name="_Toc377114107"/>
      <w:bookmarkStart w:id="344" w:name="_Toc377720877"/>
      <w:bookmarkStart w:id="345" w:name="_Toc378323090"/>
      <w:bookmarkStart w:id="346" w:name="_Toc379533627"/>
      <w:bookmarkStart w:id="347" w:name="_Toc380136921"/>
      <w:bookmarkStart w:id="348" w:name="_Toc380744470"/>
      <w:bookmarkStart w:id="349" w:name="_Toc381349390"/>
      <w:bookmarkStart w:id="350" w:name="_Toc381952740"/>
      <w:bookmarkStart w:id="351" w:name="_Toc382557146"/>
      <w:bookmarkStart w:id="352" w:name="_Toc383161642"/>
      <w:bookmarkStart w:id="353" w:name="_Toc383767069"/>
      <w:bookmarkStart w:id="354" w:name="_Toc384372106"/>
      <w:bookmarkStart w:id="355" w:name="_Toc384976538"/>
      <w:bookmarkStart w:id="356" w:name="_Toc385581149"/>
      <w:bookmarkStart w:id="357" w:name="_Toc386187311"/>
      <w:bookmarkStart w:id="358" w:name="_Toc387396227"/>
      <w:bookmarkStart w:id="359" w:name="_Toc388000659"/>
      <w:bookmarkStart w:id="360" w:name="_Toc388604987"/>
      <w:bookmarkStart w:id="361" w:name="_Toc389209518"/>
      <w:bookmarkStart w:id="362" w:name="_Toc389815749"/>
      <w:bookmarkStart w:id="363" w:name="_Toc390418758"/>
      <w:bookmarkStart w:id="364" w:name="_Toc391026118"/>
      <w:bookmarkStart w:id="365" w:name="_Toc392233738"/>
      <w:bookmarkStart w:id="366" w:name="_Toc392837336"/>
      <w:bookmarkStart w:id="367" w:name="_Toc394048499"/>
      <w:bookmarkStart w:id="368" w:name="_Toc394651767"/>
      <w:bookmarkStart w:id="369" w:name="_Toc395258652"/>
      <w:bookmarkStart w:id="370" w:name="_Toc395862292"/>
      <w:bookmarkStart w:id="371" w:name="_Toc396467104"/>
      <w:bookmarkStart w:id="372" w:name="_Toc397074774"/>
      <w:bookmarkStart w:id="373" w:name="_Toc397679397"/>
      <w:bookmarkStart w:id="374" w:name="_Toc398281793"/>
      <w:bookmarkStart w:id="375" w:name="_Toc398887280"/>
      <w:bookmarkStart w:id="376" w:name="_Toc399492492"/>
      <w:bookmarkStart w:id="377" w:name="_Toc400096557"/>
      <w:bookmarkStart w:id="378" w:name="_Toc400699355"/>
      <w:bookmarkStart w:id="379" w:name="_Toc401908571"/>
      <w:bookmarkStart w:id="380" w:name="_Toc402514113"/>
      <w:bookmarkStart w:id="381" w:name="_Toc403119468"/>
      <w:bookmarkStart w:id="382" w:name="_Toc403725573"/>
      <w:bookmarkStart w:id="383" w:name="_Toc404332237"/>
      <w:bookmarkStart w:id="384" w:name="_Toc404935397"/>
      <w:bookmarkStart w:id="385" w:name="_Toc405540230"/>
      <w:bookmarkStart w:id="386" w:name="_Toc406144907"/>
      <w:bookmarkStart w:id="387" w:name="_Toc406680256"/>
      <w:bookmarkStart w:id="388" w:name="_Toc407350896"/>
      <w:bookmarkStart w:id="389" w:name="_Toc408564576"/>
      <w:bookmarkStart w:id="390" w:name="_Toc409169007"/>
      <w:bookmarkStart w:id="391" w:name="_Toc409774757"/>
      <w:bookmarkStart w:id="392" w:name="_Toc410380506"/>
      <w:bookmarkStart w:id="393" w:name="_Toc410982170"/>
      <w:bookmarkStart w:id="394" w:name="_Toc411587715"/>
      <w:bookmarkStart w:id="395" w:name="_Toc412798936"/>
      <w:bookmarkStart w:id="396" w:name="_Toc413401078"/>
      <w:bookmarkStart w:id="397" w:name="_Toc414005850"/>
      <w:bookmarkStart w:id="398" w:name="_Toc415215509"/>
      <w:bookmarkStart w:id="399" w:name="_Toc415827057"/>
      <w:bookmarkStart w:id="400" w:name="_Toc416423737"/>
      <w:bookmarkStart w:id="401" w:name="_Toc417031184"/>
      <w:bookmarkStart w:id="402" w:name="_Toc417634610"/>
      <w:bookmarkStart w:id="403" w:name="_Toc418844126"/>
      <w:bookmarkStart w:id="404" w:name="_Toc419450432"/>
      <w:bookmarkStart w:id="405" w:name="_Toc420056735"/>
      <w:bookmarkStart w:id="406" w:name="_Toc420661557"/>
      <w:bookmarkStart w:id="407" w:name="_Toc421264723"/>
      <w:bookmarkStart w:id="408" w:name="_Toc421871471"/>
      <w:bookmarkStart w:id="409" w:name="_Toc422473458"/>
      <w:bookmarkStart w:id="410" w:name="_Toc423078376"/>
      <w:bookmarkStart w:id="411" w:name="_Toc423682216"/>
      <w:bookmarkStart w:id="412" w:name="_Toc424301013"/>
      <w:bookmarkStart w:id="413" w:name="_Toc424891971"/>
      <w:bookmarkStart w:id="414" w:name="_Toc425495589"/>
      <w:bookmarkStart w:id="415" w:name="_Toc426104624"/>
      <w:bookmarkStart w:id="416" w:name="_Toc426707573"/>
      <w:bookmarkStart w:id="417" w:name="_Toc427312143"/>
      <w:bookmarkStart w:id="418" w:name="_Toc427915952"/>
      <w:bookmarkStart w:id="419" w:name="_Toc428523125"/>
      <w:bookmarkStart w:id="420" w:name="_Toc429732374"/>
      <w:bookmarkStart w:id="421" w:name="_Toc430335764"/>
      <w:bookmarkStart w:id="422" w:name="_Toc430941475"/>
      <w:bookmarkStart w:id="423" w:name="_Toc431546386"/>
      <w:bookmarkStart w:id="424" w:name="_Toc432151519"/>
      <w:bookmarkStart w:id="425" w:name="_Toc432755903"/>
      <w:bookmarkStart w:id="426" w:name="_Toc433361375"/>
      <w:bookmarkStart w:id="427" w:name="_Toc433965274"/>
      <w:bookmarkStart w:id="428" w:name="_Toc434571313"/>
      <w:bookmarkStart w:id="429" w:name="_Toc435172620"/>
      <w:bookmarkStart w:id="430" w:name="_Toc435779446"/>
      <w:bookmarkStart w:id="431" w:name="_Toc436380886"/>
      <w:bookmarkStart w:id="432" w:name="_Toc436991375"/>
      <w:bookmarkStart w:id="433" w:name="_Toc437595397"/>
      <w:bookmarkStart w:id="434" w:name="_Toc440013651"/>
      <w:bookmarkStart w:id="435" w:name="_Toc440621863"/>
      <w:bookmarkStart w:id="436" w:name="_Toc441223773"/>
      <w:bookmarkStart w:id="437" w:name="_Toc441828297"/>
      <w:bookmarkStart w:id="438" w:name="_Toc441828392"/>
      <w:bookmarkStart w:id="439" w:name="_Toc442344474"/>
      <w:bookmarkStart w:id="440" w:name="_Toc443643405"/>
      <w:bookmarkStart w:id="441" w:name="_Toc444246117"/>
      <w:bookmarkStart w:id="442" w:name="_Toc444852040"/>
      <w:bookmarkStart w:id="443" w:name="_Toc445456100"/>
      <w:bookmarkStart w:id="444" w:name="_Toc445973466"/>
      <w:bookmarkStart w:id="445" w:name="_Toc446664819"/>
      <w:bookmarkStart w:id="446" w:name="_Toc447269370"/>
      <w:bookmarkStart w:id="447" w:name="_Toc447874146"/>
      <w:bookmarkStart w:id="448" w:name="_Toc448482075"/>
      <w:bookmarkStart w:id="449" w:name="_Toc449082184"/>
      <w:bookmarkStart w:id="450" w:name="_Toc449689087"/>
      <w:bookmarkStart w:id="451" w:name="_Toc450293025"/>
      <w:bookmarkStart w:id="452" w:name="_Toc450896937"/>
      <w:bookmarkStart w:id="453" w:name="_Toc452625636"/>
      <w:bookmarkStart w:id="454" w:name="_Toc453317631"/>
      <w:bookmarkStart w:id="455" w:name="_Toc453921135"/>
      <w:bookmarkStart w:id="456" w:name="_Toc454525839"/>
      <w:bookmarkStart w:id="457" w:name="_Toc455664215"/>
      <w:bookmarkStart w:id="458" w:name="_Toc456342930"/>
      <w:bookmarkStart w:id="459" w:name="_Toc456948587"/>
      <w:bookmarkStart w:id="460" w:name="_Toc457551647"/>
      <w:bookmarkStart w:id="461" w:name="_Toc458760434"/>
      <w:bookmarkStart w:id="462" w:name="_Toc459970957"/>
      <w:bookmarkStart w:id="463" w:name="_Toc460493834"/>
      <w:bookmarkStart w:id="464" w:name="_Toc461091254"/>
      <w:bookmarkStart w:id="465" w:name="_Toc461785959"/>
      <w:bookmarkStart w:id="466" w:name="_Toc462393212"/>
      <w:bookmarkStart w:id="467" w:name="_Toc462996387"/>
      <w:bookmarkStart w:id="468" w:name="_Toc463600469"/>
      <w:bookmarkStart w:id="469" w:name="_Toc464205355"/>
      <w:bookmarkStart w:id="470" w:name="_Toc464808167"/>
      <w:bookmarkStart w:id="471" w:name="_Toc465341587"/>
      <w:bookmarkStart w:id="472" w:name="_Toc466017253"/>
      <w:bookmarkStart w:id="473" w:name="_Toc466625781"/>
      <w:bookmarkStart w:id="474" w:name="_Toc467231583"/>
      <w:bookmarkStart w:id="475" w:name="_Toc467832923"/>
      <w:bookmarkStart w:id="476" w:name="_Toc468440608"/>
      <w:bookmarkStart w:id="477" w:name="_Toc469043511"/>
      <w:bookmarkStart w:id="478" w:name="_Toc469650540"/>
      <w:bookmarkStart w:id="479" w:name="_Toc472071552"/>
      <w:bookmarkStart w:id="480" w:name="_Toc472672618"/>
      <w:bookmarkStart w:id="481" w:name="_Toc473881014"/>
      <w:bookmarkStart w:id="482" w:name="_Toc474487611"/>
      <w:bookmarkStart w:id="483" w:name="_Toc475090266"/>
      <w:bookmarkStart w:id="484" w:name="_Toc475697891"/>
      <w:bookmarkStart w:id="485" w:name="_Toc476302017"/>
      <w:bookmarkStart w:id="486" w:name="_Toc476906658"/>
      <w:bookmarkStart w:id="487" w:name="_Toc477510747"/>
      <w:bookmarkStart w:id="488" w:name="_Toc478116119"/>
      <w:bookmarkStart w:id="489" w:name="_Toc478723293"/>
      <w:bookmarkStart w:id="490" w:name="_Toc479329710"/>
      <w:bookmarkStart w:id="491" w:name="_Toc479930325"/>
      <w:bookmarkStart w:id="492" w:name="_Toc480539769"/>
      <w:bookmarkStart w:id="493" w:name="_Toc481139996"/>
      <w:bookmarkStart w:id="494" w:name="_Toc482351755"/>
      <w:bookmarkStart w:id="495" w:name="_Toc482956632"/>
      <w:bookmarkStart w:id="496" w:name="_Toc484166265"/>
      <w:bookmarkStart w:id="497" w:name="_Toc484769034"/>
      <w:bookmarkStart w:id="498" w:name="_Toc485286963"/>
      <w:bookmarkStart w:id="499" w:name="_Toc485978047"/>
      <w:bookmarkStart w:id="500" w:name="_Toc486585200"/>
      <w:bookmarkStart w:id="501" w:name="_Toc487190849"/>
      <w:bookmarkStart w:id="502" w:name="_Toc487793128"/>
      <w:bookmarkStart w:id="503" w:name="_Toc488396105"/>
      <w:bookmarkStart w:id="504" w:name="_Toc489005356"/>
      <w:bookmarkStart w:id="505" w:name="_Toc489606922"/>
      <w:bookmarkStart w:id="506" w:name="_Toc490213904"/>
      <w:bookmarkStart w:id="507" w:name="_Toc490819129"/>
      <w:bookmarkStart w:id="508" w:name="_Toc491423492"/>
      <w:bookmarkStart w:id="509" w:name="_Toc492024941"/>
      <w:bookmarkStart w:id="510" w:name="_Toc492631836"/>
      <w:bookmarkStart w:id="511" w:name="_Toc493236264"/>
      <w:bookmarkStart w:id="512" w:name="_Toc493837670"/>
      <w:bookmarkStart w:id="513" w:name="_Toc495050076"/>
      <w:bookmarkStart w:id="514" w:name="_Toc495652582"/>
      <w:bookmarkStart w:id="515" w:name="_Toc496261433"/>
      <w:bookmarkStart w:id="516" w:name="_Toc496867228"/>
      <w:bookmarkStart w:id="517" w:name="_Toc497465791"/>
      <w:bookmarkStart w:id="518" w:name="_Toc498081893"/>
      <w:bookmarkStart w:id="519" w:name="_Toc498682150"/>
      <w:bookmarkStart w:id="520" w:name="_Toc499287549"/>
      <w:bookmarkStart w:id="521" w:name="_Toc499891990"/>
      <w:bookmarkStart w:id="522" w:name="_Toc500496789"/>
      <w:bookmarkStart w:id="523" w:name="_Toc501099734"/>
      <w:bookmarkStart w:id="524" w:name="_Toc501705017"/>
      <w:bookmarkStart w:id="525" w:name="_Toc532560719"/>
      <w:bookmarkStart w:id="526" w:name="_Toc533156844"/>
      <w:bookmarkStart w:id="527" w:name="_Toc533775399"/>
      <w:bookmarkStart w:id="528" w:name="_Toc534372207"/>
      <w:bookmarkStart w:id="529" w:name="_Toc534972008"/>
      <w:bookmarkStart w:id="530" w:name="_Toc535582780"/>
      <w:bookmarkStart w:id="531" w:name="_Toc536187102"/>
      <w:bookmarkStart w:id="532" w:name="_Toc536785388"/>
      <w:bookmarkStart w:id="533" w:name="_Toc1130208"/>
      <w:bookmarkStart w:id="534" w:name="_Toc1727979"/>
      <w:bookmarkStart w:id="535" w:name="_Toc2333094"/>
      <w:bookmarkStart w:id="536" w:name="_Toc2937884"/>
      <w:bookmarkStart w:id="537" w:name="_Toc3543094"/>
      <w:bookmarkStart w:id="538" w:name="_Toc4146388"/>
      <w:bookmarkStart w:id="539" w:name="_Toc4758756"/>
      <w:bookmarkStart w:id="540" w:name="_Toc5357724"/>
      <w:bookmarkStart w:id="541" w:name="_Toc5961962"/>
      <w:bookmarkStart w:id="542" w:name="_Toc6565236"/>
      <w:bookmarkStart w:id="543" w:name="_Toc7172941"/>
      <w:bookmarkStart w:id="544" w:name="_Toc7776782"/>
      <w:bookmarkStart w:id="545" w:name="_Toc8385532"/>
      <w:bookmarkStart w:id="546" w:name="_Toc8986688"/>
      <w:bookmarkStart w:id="547" w:name="_Toc9591439"/>
      <w:bookmarkStart w:id="548" w:name="_Toc10800776"/>
      <w:bookmarkStart w:id="549" w:name="_Toc11403497"/>
      <w:bookmarkStart w:id="550" w:name="_Toc12010882"/>
      <w:bookmarkStart w:id="551" w:name="_Toc12614882"/>
      <w:bookmarkStart w:id="552" w:name="_Toc13219381"/>
      <w:bookmarkStart w:id="553" w:name="_Toc13830731"/>
      <w:bookmarkStart w:id="554" w:name="_Toc14429410"/>
      <w:bookmarkStart w:id="555" w:name="_Toc15034919"/>
      <w:bookmarkStart w:id="556" w:name="_Toc15638234"/>
      <w:bookmarkStart w:id="557" w:name="_Toc16243813"/>
      <w:bookmarkStart w:id="558" w:name="_Toc17453989"/>
      <w:bookmarkStart w:id="559" w:name="_Toc18058957"/>
      <w:bookmarkStart w:id="560" w:name="_Toc18664185"/>
      <w:bookmarkStart w:id="561" w:name="_Toc19268589"/>
      <w:bookmarkStart w:id="562" w:name="_Toc19868194"/>
      <w:bookmarkStart w:id="563" w:name="_Toc20476476"/>
      <w:bookmarkStart w:id="564" w:name="_Toc21082712"/>
      <w:bookmarkStart w:id="565" w:name="_Toc21596842"/>
      <w:bookmarkStart w:id="566" w:name="_Toc22292243"/>
      <w:bookmarkStart w:id="567" w:name="_Toc22902068"/>
      <w:bookmarkStart w:id="568" w:name="_Toc23500781"/>
      <w:bookmarkStart w:id="569" w:name="_Toc24106263"/>
      <w:bookmarkStart w:id="570" w:name="_Toc24708409"/>
      <w:bookmarkStart w:id="571" w:name="_Toc25235410"/>
      <w:bookmarkStart w:id="572" w:name="_Toc25920237"/>
      <w:bookmarkStart w:id="573" w:name="_Toc26524512"/>
      <w:bookmarkStart w:id="574" w:name="_Toc27130353"/>
      <w:bookmarkStart w:id="575" w:name="_Toc28949352"/>
      <w:bookmarkStart w:id="576" w:name="_Toc29553156"/>
      <w:bookmarkStart w:id="577" w:name="_Toc31365279"/>
      <w:bookmarkStart w:id="578" w:name="_Toc31968685"/>
      <w:bookmarkStart w:id="579" w:name="_Toc33177775"/>
      <w:bookmarkStart w:id="580" w:name="_Toc33784200"/>
      <w:bookmarkStart w:id="581" w:name="_Toc34387335"/>
      <w:bookmarkStart w:id="582" w:name="_Toc34992445"/>
      <w:bookmarkStart w:id="583" w:name="_Toc36200892"/>
      <w:bookmarkStart w:id="584" w:name="_Toc36804861"/>
      <w:bookmarkStart w:id="585" w:name="_Toc37412094"/>
      <w:bookmarkStart w:id="586" w:name="_Toc38016888"/>
      <w:bookmarkStart w:id="587" w:name="_Toc38623239"/>
      <w:bookmarkStart w:id="588" w:name="_Toc47007107"/>
      <w:bookmarkStart w:id="589" w:name="_Toc47608050"/>
      <w:bookmarkStart w:id="590" w:name="_Toc48219506"/>
      <w:bookmarkStart w:id="591" w:name="_Toc48816707"/>
      <w:bookmarkStart w:id="592" w:name="_Toc49427952"/>
      <w:bookmarkStart w:id="593" w:name="_Toc50027099"/>
      <w:bookmarkStart w:id="594" w:name="_Toc50638510"/>
      <w:bookmarkStart w:id="595" w:name="_Toc51235700"/>
      <w:bookmarkStart w:id="596" w:name="_Toc51848402"/>
      <w:bookmarkStart w:id="597" w:name="_Toc52453551"/>
      <w:bookmarkStart w:id="598" w:name="_Toc53055803"/>
      <w:bookmarkStart w:id="599" w:name="_Toc53660724"/>
      <w:bookmarkStart w:id="600" w:name="_Toc54259223"/>
      <w:bookmarkStart w:id="601" w:name="_Toc54865636"/>
      <w:bookmarkStart w:id="602" w:name="_Toc55477667"/>
      <w:bookmarkStart w:id="603" w:name="_Toc56073555"/>
      <w:bookmarkStart w:id="604" w:name="_Toc56678763"/>
      <w:bookmarkStart w:id="605" w:name="_Toc57284472"/>
      <w:bookmarkStart w:id="606" w:name="_Toc57895622"/>
      <w:bookmarkStart w:id="607" w:name="_Toc58494288"/>
      <w:bookmarkStart w:id="608" w:name="_Toc59104490"/>
      <w:bookmarkStart w:id="609" w:name="_Toc60922248"/>
      <w:bookmarkStart w:id="610" w:name="_Toc61518216"/>
      <w:bookmarkStart w:id="611" w:name="_Toc62129059"/>
      <w:bookmarkStart w:id="612" w:name="_Toc62734938"/>
      <w:bookmarkStart w:id="613" w:name="_Toc63333213"/>
      <w:bookmarkStart w:id="614" w:name="_Toc65152050"/>
      <w:bookmarkStart w:id="615" w:name="_Toc65759402"/>
      <w:bookmarkStart w:id="616" w:name="_Toc66363540"/>
      <w:bookmarkStart w:id="617" w:name="_Toc66960047"/>
      <w:bookmarkStart w:id="618" w:name="_Toc67652144"/>
      <w:bookmarkStart w:id="619" w:name="_Toc68179920"/>
      <w:bookmarkStart w:id="620" w:name="_Toc68774147"/>
      <w:bookmarkStart w:id="621" w:name="_Toc69386915"/>
      <w:bookmarkStart w:id="622" w:name="_Toc69991769"/>
      <w:bookmarkStart w:id="623" w:name="_Toc70509841"/>
      <w:bookmarkStart w:id="624" w:name="_Toc71207395"/>
      <w:bookmarkStart w:id="625" w:name="_Toc71799306"/>
      <w:bookmarkStart w:id="626" w:name="_Toc72414975"/>
      <w:bookmarkStart w:id="627" w:name="_Toc73015454"/>
      <w:bookmarkStart w:id="628" w:name="_Toc73618178"/>
      <w:bookmarkStart w:id="629" w:name="_Toc74224512"/>
      <w:bookmarkStart w:id="630" w:name="_Toc74836030"/>
      <w:bookmarkStart w:id="631" w:name="_Toc75439623"/>
      <w:bookmarkStart w:id="632" w:name="_Toc76033389"/>
      <w:bookmarkStart w:id="633" w:name="_Toc76568184"/>
      <w:bookmarkStart w:id="634" w:name="_Toc77249823"/>
      <w:bookmarkStart w:id="635" w:name="_Toc77848118"/>
      <w:bookmarkStart w:id="636" w:name="_Toc78458401"/>
      <w:bookmarkStart w:id="637" w:name="_Toc79065737"/>
      <w:bookmarkStart w:id="638" w:name="_Toc79674827"/>
      <w:bookmarkStart w:id="639" w:name="_Toc80967353"/>
      <w:bookmarkStart w:id="640" w:name="_Toc82098803"/>
      <w:bookmarkStart w:id="641" w:name="_Toc82697204"/>
      <w:bookmarkStart w:id="642" w:name="_Toc83296668"/>
      <w:bookmarkStart w:id="643" w:name="_Toc83896627"/>
      <w:bookmarkStart w:id="644" w:name="_Toc84511070"/>
      <w:bookmarkStart w:id="645" w:name="_Toc85126355"/>
      <w:bookmarkStart w:id="646" w:name="_Toc85726062"/>
      <w:bookmarkStart w:id="647" w:name="_Toc86326951"/>
      <w:bookmarkStart w:id="648" w:name="_Toc86928725"/>
      <w:bookmarkStart w:id="649" w:name="_Toc87533864"/>
      <w:bookmarkStart w:id="650" w:name="_Toc88139975"/>
      <w:bookmarkStart w:id="651" w:name="_Toc88827424"/>
      <w:bookmarkStart w:id="652" w:name="_Toc89348597"/>
      <w:bookmarkStart w:id="653" w:name="_Toc89954358"/>
      <w:bookmarkStart w:id="654" w:name="_Toc90547129"/>
      <w:bookmarkStart w:id="655" w:name="_Toc91162877"/>
      <w:bookmarkStart w:id="656" w:name="_Toc92977891"/>
      <w:bookmarkStart w:id="657" w:name="_Toc93582834"/>
      <w:bookmarkStart w:id="658" w:name="_Toc94185876"/>
      <w:bookmarkStart w:id="659" w:name="_Toc124758941"/>
      <w:bookmarkStart w:id="660" w:name="_Toc126243198"/>
      <w:bookmarkStart w:id="661" w:name="_Toc126844373"/>
      <w:bookmarkStart w:id="662" w:name="_Toc127449235"/>
      <w:bookmarkStart w:id="663" w:name="_Toc128057345"/>
      <w:bookmarkStart w:id="664" w:name="_Toc128657897"/>
      <w:bookmarkStart w:id="665" w:name="_Toc129265043"/>
      <w:bookmarkStart w:id="666" w:name="_Toc129869285"/>
      <w:bookmarkStart w:id="667" w:name="_Toc130472589"/>
      <w:bookmarkStart w:id="668" w:name="_Toc131080428"/>
      <w:bookmarkStart w:id="669" w:name="_Toc131684261"/>
      <w:bookmarkStart w:id="670" w:name="_Toc132288737"/>
      <w:bookmarkStart w:id="671" w:name="_Toc132880394"/>
      <w:bookmarkStart w:id="672" w:name="_Toc133498212"/>
      <w:bookmarkStart w:id="673" w:name="_Toc134108008"/>
      <w:bookmarkStart w:id="674" w:name="_Toc134709546"/>
      <w:bookmarkStart w:id="675" w:name="_Toc134709697"/>
      <w:bookmarkStart w:id="676" w:name="_Toc135315971"/>
      <w:bookmarkStart w:id="677" w:name="_Toc135915560"/>
      <w:bookmarkStart w:id="678" w:name="_Toc136526488"/>
      <w:bookmarkStart w:id="679" w:name="_Toc137126048"/>
      <w:bookmarkStart w:id="680" w:name="_Toc137733673"/>
      <w:bookmarkStart w:id="681" w:name="_Toc138336639"/>
      <w:bookmarkStart w:id="682" w:name="_Toc138940624"/>
      <w:bookmarkStart w:id="683" w:name="_Toc139544020"/>
      <w:bookmarkStart w:id="684" w:name="_Toc140151831"/>
      <w:bookmarkStart w:id="685" w:name="_Toc140757908"/>
      <w:bookmarkStart w:id="686" w:name="_Toc141359485"/>
      <w:bookmarkStart w:id="687" w:name="_Toc141965597"/>
      <w:bookmarkStart w:id="688" w:name="_Toc142569946"/>
      <w:bookmarkStart w:id="689" w:name="_Toc143175000"/>
      <w:bookmarkStart w:id="690" w:name="_Toc143779701"/>
      <w:bookmarkStart w:id="691" w:name="_Toc144384328"/>
      <w:bookmarkStart w:id="692" w:name="_Toc144991140"/>
      <w:bookmarkStart w:id="693" w:name="_Toc145601270"/>
      <w:bookmarkStart w:id="694" w:name="_Toc146205291"/>
      <w:bookmarkStart w:id="695" w:name="_Toc146808598"/>
      <w:bookmarkStart w:id="696" w:name="_Toc147412055"/>
      <w:bookmarkStart w:id="697" w:name="_Toc148007939"/>
      <w:bookmarkStart w:id="698" w:name="_Toc148621870"/>
      <w:bookmarkStart w:id="699" w:name="_Toc149228680"/>
      <w:bookmarkStart w:id="700" w:name="_Toc149826953"/>
      <w:bookmarkStart w:id="701" w:name="_Toc150433299"/>
      <w:bookmarkStart w:id="702" w:name="_Toc151040597"/>
      <w:bookmarkStart w:id="703" w:name="_Toc151645174"/>
      <w:bookmarkStart w:id="704" w:name="_Toc152248763"/>
      <w:bookmarkStart w:id="705" w:name="_Toc153458086"/>
      <w:bookmarkStart w:id="706" w:name="_Toc154061703"/>
      <w:bookmarkStart w:id="707" w:name="_Toc185497336"/>
      <w:bookmarkStart w:id="708" w:name="_Toc186722696"/>
      <w:bookmarkStart w:id="709" w:name="_Toc187326020"/>
      <w:bookmarkStart w:id="710" w:name="_Toc187919320"/>
      <w:bookmarkStart w:id="711" w:name="_Toc188519313"/>
      <w:bookmarkStart w:id="712" w:name="_Toc189746404"/>
      <w:bookmarkStart w:id="713" w:name="_Toc190348428"/>
      <w:bookmarkStart w:id="714" w:name="_Toc190954013"/>
      <w:bookmarkStart w:id="715" w:name="_Toc191559698"/>
      <w:bookmarkStart w:id="716"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E15B234" w14:textId="77777777" w:rsidR="00400E6B" w:rsidRDefault="00400E6B" w:rsidP="00400E6B"/>
    <w:p w14:paraId="4ED65107" w14:textId="77777777" w:rsidR="005252CA" w:rsidRPr="005252CA" w:rsidRDefault="005252CA" w:rsidP="005252CA">
      <w:pPr>
        <w:spacing w:after="225" w:line="288" w:lineRule="auto"/>
        <w:jc w:val="both"/>
        <w:outlineLvl w:val="0"/>
        <w:rPr>
          <w:rFonts w:ascii="Aptos" w:eastAsia="Times New Roman" w:hAnsi="Aptos" w:cs="Arial"/>
          <w:b/>
          <w:bCs/>
          <w:color w:val="002060"/>
          <w:kern w:val="36"/>
          <w:sz w:val="28"/>
          <w:szCs w:val="28"/>
        </w:rPr>
      </w:pPr>
      <w:bookmarkStart w:id="717" w:name="_Toc229058277"/>
      <w:r w:rsidRPr="005252CA">
        <w:rPr>
          <w:rFonts w:ascii="Aptos" w:eastAsia="Times New Roman" w:hAnsi="Aptos" w:cs="Arial"/>
          <w:b/>
          <w:bCs/>
          <w:color w:val="002060"/>
          <w:kern w:val="36"/>
          <w:sz w:val="28"/>
          <w:szCs w:val="28"/>
        </w:rPr>
        <w:t>Removing bottlenecks to unlock economic growth momentum</w:t>
      </w:r>
      <w:bookmarkEnd w:id="717"/>
    </w:p>
    <w:p w14:paraId="2A312F6E" w14:textId="58D7F51B" w:rsidR="005252CA" w:rsidRPr="005252CA" w:rsidRDefault="005252CA" w:rsidP="005252CA">
      <w:pPr>
        <w:spacing w:after="0" w:line="288" w:lineRule="auto"/>
        <w:jc w:val="both"/>
        <w:rPr>
          <w:rFonts w:ascii="Aptos" w:eastAsia="Times New Roman" w:hAnsi="Aptos" w:cs="Arial"/>
          <w:i/>
          <w:iCs/>
          <w:color w:val="002060"/>
          <w:sz w:val="18"/>
          <w:szCs w:val="18"/>
        </w:rPr>
      </w:pPr>
      <w:r w:rsidRPr="005252CA">
        <w:rPr>
          <w:rFonts w:ascii="Aptos" w:eastAsia="Times New Roman" w:hAnsi="Aptos" w:cs="Arial"/>
          <w:i/>
          <w:iCs/>
          <w:color w:val="002060"/>
          <w:sz w:val="18"/>
          <w:szCs w:val="18"/>
        </w:rPr>
        <w:t>VEN</w:t>
      </w:r>
    </w:p>
    <w:p w14:paraId="0AE91F79" w14:textId="77777777" w:rsidR="005252CA" w:rsidRPr="005252CA" w:rsidRDefault="005252CA" w:rsidP="005252CA">
      <w:pPr>
        <w:spacing w:after="0" w:line="288" w:lineRule="auto"/>
        <w:jc w:val="both"/>
        <w:rPr>
          <w:rFonts w:ascii="Aptos" w:eastAsia="Times New Roman" w:hAnsi="Aptos" w:cs="Arial"/>
          <w:b/>
          <w:bCs/>
          <w:color w:val="002060"/>
        </w:rPr>
      </w:pPr>
    </w:p>
    <w:p w14:paraId="7C22DDAC" w14:textId="252226A4" w:rsidR="005252CA" w:rsidRPr="005252CA" w:rsidRDefault="005252CA" w:rsidP="005252CA">
      <w:pPr>
        <w:spacing w:after="0" w:line="288" w:lineRule="auto"/>
        <w:jc w:val="both"/>
        <w:rPr>
          <w:rFonts w:ascii="Aptos" w:eastAsia="Times New Roman" w:hAnsi="Aptos" w:cs="Arial"/>
          <w:b/>
          <w:bCs/>
          <w:color w:val="002060"/>
        </w:rPr>
      </w:pPr>
      <w:r w:rsidRPr="005252CA">
        <w:rPr>
          <w:rFonts w:ascii="Aptos" w:eastAsia="Times New Roman" w:hAnsi="Aptos" w:cs="Arial"/>
          <w:b/>
          <w:bCs/>
          <w:color w:val="002060"/>
        </w:rPr>
        <w:lastRenderedPageBreak/>
        <w:t>Vietnam maintains strong economic growth but faces structural bottlenecks in productivity, technology and sustainability, requiring reforms to improve quality today.</w:t>
      </w:r>
    </w:p>
    <w:p w14:paraId="609F0C17"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b/>
          <w:bCs/>
          <w:color w:val="002060"/>
        </w:rPr>
        <w:t>Sustaining high growth momentum, Vietnam among leading economies in the region</w:t>
      </w:r>
    </w:p>
    <w:p w14:paraId="509FAAE4"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 xml:space="preserve">From an economy with a GDP size of only around USD 8 billion in 1986, Vietnam has made strong progress after nearly four decades of </w:t>
      </w:r>
      <w:proofErr w:type="spellStart"/>
      <w:r w:rsidRPr="005252CA">
        <w:rPr>
          <w:rFonts w:ascii="Aptos" w:eastAsia="Times New Roman" w:hAnsi="Aptos" w:cs="Arial"/>
          <w:color w:val="002060"/>
        </w:rPr>
        <w:t>đổi</w:t>
      </w:r>
      <w:proofErr w:type="spellEnd"/>
      <w:r w:rsidRPr="005252CA">
        <w:rPr>
          <w:rFonts w:ascii="Aptos" w:eastAsia="Times New Roman" w:hAnsi="Aptos" w:cs="Arial"/>
          <w:color w:val="002060"/>
        </w:rPr>
        <w:t xml:space="preserve"> </w:t>
      </w:r>
      <w:proofErr w:type="spellStart"/>
      <w:r w:rsidRPr="005252CA">
        <w:rPr>
          <w:rFonts w:ascii="Aptos" w:eastAsia="Times New Roman" w:hAnsi="Aptos" w:cs="Arial"/>
          <w:color w:val="002060"/>
        </w:rPr>
        <w:t>mới</w:t>
      </w:r>
      <w:proofErr w:type="spellEnd"/>
      <w:r w:rsidRPr="005252CA">
        <w:rPr>
          <w:rFonts w:ascii="Aptos" w:eastAsia="Times New Roman" w:hAnsi="Aptos" w:cs="Arial"/>
          <w:color w:val="002060"/>
        </w:rPr>
        <w:t xml:space="preserve"> (renewal). Economic growth has been maintained at high levels across various periods, rising from 4.4% per year in 1986 - 1990 to 8.2% per year in 1991 - 1995, and remaining broadly positive in subsequent decades.</w:t>
      </w:r>
    </w:p>
    <w:p w14:paraId="14A3DBE1"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By 2025, Vietnam’s GDP is estimated at around USD 514 billion, ranking 32nd globally and 4th in ASEAN. GDP per capita is estimated at around USD 5,026, officially placing the country in the upper-middle-income group. Macroeconomic balances have remained stable, with total trade turnover exceeding USD 930 billion, placing Vietnam among the world’s 20 largest trading economies. The private sector is increasingly affirming its role, contributing more than 50% of GDP and generating around 90% of jobs.</w:t>
      </w:r>
    </w:p>
    <w:p w14:paraId="6D3706CD"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According to the latest World Economic Outlook report of the International Monetary Fund (IMF), Vietnam is the only Southeast Asian representative in the top 10 fastest-growing economies, with a projected growth rate of 6.4% in the 2024–2029 period. The IMF assessed that Vietnam is entering a strong growth cycle, becoming one of the most dynamic emerging economies, thereby opening significant space for attracting foreign investment and promoting economic development.</w:t>
      </w:r>
    </w:p>
    <w:p w14:paraId="730CCBEC"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Trade activities continue to be a bright spot in the early months of 2026. As of mid-April, total import-export turnover reached more than USD 297 billion, up 24.5% year-on-year. Of which, exports reached USD 144.6 billion, up 20.3%, with many key product groups posting strong growth such as electronics, machinery and equipment.</w:t>
      </w:r>
    </w:p>
    <w:p w14:paraId="4CF81AD7"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 xml:space="preserve">The </w:t>
      </w:r>
      <w:proofErr w:type="spellStart"/>
      <w:r w:rsidRPr="005252CA">
        <w:rPr>
          <w:rFonts w:ascii="Aptos" w:eastAsia="Times New Roman" w:hAnsi="Aptos" w:cs="Arial"/>
          <w:color w:val="002060"/>
        </w:rPr>
        <w:t>FDI</w:t>
      </w:r>
      <w:proofErr w:type="spellEnd"/>
      <w:r w:rsidRPr="005252CA">
        <w:rPr>
          <w:rFonts w:ascii="Aptos" w:eastAsia="Times New Roman" w:hAnsi="Aptos" w:cs="Arial"/>
          <w:color w:val="002060"/>
        </w:rPr>
        <w:t xml:space="preserve"> sector continues to play a leading role, accounting for about 80% of export turnover and more than 72% of import turnover. This reflects Vietnam’s attractiveness in global supply chains, while also raising concerns over the economy’s autonomy.</w:t>
      </w:r>
    </w:p>
    <w:p w14:paraId="652A788E"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b/>
          <w:bCs/>
          <w:color w:val="002060"/>
        </w:rPr>
        <w:t>Addressing structural bottlenecks in growth quality</w:t>
      </w:r>
    </w:p>
    <w:p w14:paraId="295FC03F"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Despite notable achievements, experts argue that Vietnam’s growth quality has yet to meet sustainable development requirements. Speaking at the National Scientific Conference “Vietnam’s Economy in 2025 and Outlook for 2026,” Associate Professor, Dr. Bui Quang Tuan, Vice President of the Vietnam Economic Association, noted that while improvements are undeniable, growth quality still falls short of expectations when measured against scientific criteria and sustainability requirements.</w:t>
      </w:r>
    </w:p>
    <w:p w14:paraId="595EF080"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 xml:space="preserve">One key reason is the slow pace of economic restructuring. In principle, a sustainably developing economy must shift rapidly towards </w:t>
      </w:r>
      <w:proofErr w:type="spellStart"/>
      <w:r w:rsidRPr="005252CA">
        <w:rPr>
          <w:rFonts w:ascii="Aptos" w:eastAsia="Times New Roman" w:hAnsi="Aptos" w:cs="Arial"/>
          <w:color w:val="002060"/>
        </w:rPr>
        <w:t>industrialisation</w:t>
      </w:r>
      <w:proofErr w:type="spellEnd"/>
      <w:r w:rsidRPr="005252CA">
        <w:rPr>
          <w:rFonts w:ascii="Aptos" w:eastAsia="Times New Roman" w:hAnsi="Aptos" w:cs="Arial"/>
          <w:color w:val="002060"/>
        </w:rPr>
        <w:t xml:space="preserve"> and </w:t>
      </w:r>
      <w:proofErr w:type="spellStart"/>
      <w:r w:rsidRPr="005252CA">
        <w:rPr>
          <w:rFonts w:ascii="Aptos" w:eastAsia="Times New Roman" w:hAnsi="Aptos" w:cs="Arial"/>
          <w:color w:val="002060"/>
        </w:rPr>
        <w:t>modernisation</w:t>
      </w:r>
      <w:proofErr w:type="spellEnd"/>
      <w:r w:rsidRPr="005252CA">
        <w:rPr>
          <w:rFonts w:ascii="Aptos" w:eastAsia="Times New Roman" w:hAnsi="Aptos" w:cs="Arial"/>
          <w:color w:val="002060"/>
        </w:rPr>
        <w:t>, in which the industrial and services sectors play a leading role.</w:t>
      </w:r>
    </w:p>
    <w:p w14:paraId="2A3D4082"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 xml:space="preserve">However, </w:t>
      </w:r>
      <w:proofErr w:type="gramStart"/>
      <w:r w:rsidRPr="005252CA">
        <w:rPr>
          <w:rFonts w:ascii="Aptos" w:eastAsia="Times New Roman" w:hAnsi="Aptos" w:cs="Arial"/>
          <w:color w:val="002060"/>
        </w:rPr>
        <w:t>in reality, during</w:t>
      </w:r>
      <w:proofErr w:type="gramEnd"/>
      <w:r w:rsidRPr="005252CA">
        <w:rPr>
          <w:rFonts w:ascii="Aptos" w:eastAsia="Times New Roman" w:hAnsi="Aptos" w:cs="Arial"/>
          <w:color w:val="002060"/>
        </w:rPr>
        <w:t xml:space="preserve"> the 2020–2025 period, the share of the services sector in GDP increased by only about 1 percentage point, a modest rise compared to requirements. In </w:t>
      </w:r>
      <w:proofErr w:type="spellStart"/>
      <w:r w:rsidRPr="005252CA">
        <w:rPr>
          <w:rFonts w:ascii="Aptos" w:eastAsia="Times New Roman" w:hAnsi="Aptos" w:cs="Arial"/>
          <w:color w:val="002060"/>
        </w:rPr>
        <w:t>industrialised</w:t>
      </w:r>
      <w:proofErr w:type="spellEnd"/>
      <w:r w:rsidRPr="005252CA">
        <w:rPr>
          <w:rFonts w:ascii="Aptos" w:eastAsia="Times New Roman" w:hAnsi="Aptos" w:cs="Arial"/>
          <w:color w:val="002060"/>
        </w:rPr>
        <w:t xml:space="preserve"> economies, services typically account for more than 60% of GDP. Meanwhile, the agricultural sector declined from around 14.7% to 11.6%, but this shift remains insufficient to create significant structural change.</w:t>
      </w:r>
    </w:p>
    <w:p w14:paraId="0AE0852F"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lastRenderedPageBreak/>
        <w:t xml:space="preserve">Beyond inter-sectoral shifts, internal restructuring within sectors has also fallen short of expectations. According to Bui Quang Tuan, restructuring in industry, agriculture and services towards higher value added remains slow. The economy still relies heavily on exports and the </w:t>
      </w:r>
      <w:proofErr w:type="spellStart"/>
      <w:r w:rsidRPr="005252CA">
        <w:rPr>
          <w:rFonts w:ascii="Aptos" w:eastAsia="Times New Roman" w:hAnsi="Aptos" w:cs="Arial"/>
          <w:color w:val="002060"/>
        </w:rPr>
        <w:t>FDI</w:t>
      </w:r>
      <w:proofErr w:type="spellEnd"/>
      <w:r w:rsidRPr="005252CA">
        <w:rPr>
          <w:rFonts w:ascii="Aptos" w:eastAsia="Times New Roman" w:hAnsi="Aptos" w:cs="Arial"/>
          <w:color w:val="002060"/>
        </w:rPr>
        <w:t xml:space="preserve"> sector, with a dominant model of processing and assembly. Meanwhile, development requirements call for deeper participation in higher value-added stages of global value chains such as research, design and product </w:t>
      </w:r>
      <w:proofErr w:type="spellStart"/>
      <w:r w:rsidRPr="005252CA">
        <w:rPr>
          <w:rFonts w:ascii="Aptos" w:eastAsia="Times New Roman" w:hAnsi="Aptos" w:cs="Arial"/>
          <w:color w:val="002060"/>
        </w:rPr>
        <w:t>commercialisation</w:t>
      </w:r>
      <w:proofErr w:type="spellEnd"/>
      <w:r w:rsidRPr="005252CA">
        <w:rPr>
          <w:rFonts w:ascii="Aptos" w:eastAsia="Times New Roman" w:hAnsi="Aptos" w:cs="Arial"/>
          <w:color w:val="002060"/>
        </w:rPr>
        <w:t>.</w:t>
      </w:r>
    </w:p>
    <w:p w14:paraId="62621A43"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 xml:space="preserve">The </w:t>
      </w:r>
      <w:proofErr w:type="spellStart"/>
      <w:r w:rsidRPr="005252CA">
        <w:rPr>
          <w:rFonts w:ascii="Aptos" w:eastAsia="Times New Roman" w:hAnsi="Aptos" w:cs="Arial"/>
          <w:color w:val="002060"/>
        </w:rPr>
        <w:t>localisation</w:t>
      </w:r>
      <w:proofErr w:type="spellEnd"/>
      <w:r w:rsidRPr="005252CA">
        <w:rPr>
          <w:rFonts w:ascii="Aptos" w:eastAsia="Times New Roman" w:hAnsi="Aptos" w:cs="Arial"/>
          <w:color w:val="002060"/>
        </w:rPr>
        <w:t xml:space="preserve"> rate, technological mastery, and domestic value added remain limited. This reflects a lack of clear transformation in intra-sectoral structures towards higher growth quality.</w:t>
      </w:r>
    </w:p>
    <w:p w14:paraId="68967366"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Another notable bottleneck is low investment in science, technology and innovation. Despite high credit growth, capital flows have mainly gone into real estate and short-term sectors rather than long-term foundations such as technology or digital transformation.</w:t>
      </w:r>
    </w:p>
    <w:p w14:paraId="6ED601F1"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Previously, spending on science and technology accounted for only about 0.5% of GDP, and at times was not fully disbursed. The target of raising this to around 2% of GDP has yet to be achieved, while the global average stands at about 2.2% of GDP. This gap indicates a weak foundation for productivity- and innovation-driven growth.</w:t>
      </w:r>
    </w:p>
    <w:p w14:paraId="23157E5A"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According to Bui Quang Tuan, total factor productivity (</w:t>
      </w:r>
      <w:proofErr w:type="spellStart"/>
      <w:r w:rsidRPr="005252CA">
        <w:rPr>
          <w:rFonts w:ascii="Aptos" w:eastAsia="Times New Roman" w:hAnsi="Aptos" w:cs="Arial"/>
          <w:color w:val="002060"/>
        </w:rPr>
        <w:t>TFP</w:t>
      </w:r>
      <w:proofErr w:type="spellEnd"/>
      <w:r w:rsidRPr="005252CA">
        <w:rPr>
          <w:rFonts w:ascii="Aptos" w:eastAsia="Times New Roman" w:hAnsi="Aptos" w:cs="Arial"/>
          <w:color w:val="002060"/>
        </w:rPr>
        <w:t xml:space="preserve">), a core driver of growth quality, has not played its expected role. In fact, in recent years, </w:t>
      </w:r>
      <w:proofErr w:type="spellStart"/>
      <w:r w:rsidRPr="005252CA">
        <w:rPr>
          <w:rFonts w:ascii="Aptos" w:eastAsia="Times New Roman" w:hAnsi="Aptos" w:cs="Arial"/>
          <w:color w:val="002060"/>
        </w:rPr>
        <w:t>TFP</w:t>
      </w:r>
      <w:proofErr w:type="spellEnd"/>
      <w:r w:rsidRPr="005252CA">
        <w:rPr>
          <w:rFonts w:ascii="Aptos" w:eastAsia="Times New Roman" w:hAnsi="Aptos" w:cs="Arial"/>
          <w:color w:val="002060"/>
        </w:rPr>
        <w:t xml:space="preserve"> has recorded negative growth, reflecting the reality that the economy still depends on extensive growth factors.</w:t>
      </w:r>
    </w:p>
    <w:p w14:paraId="0A9D09A8"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In addition, the relationship between high growth targets and sustainable development is posing significant challenges. Economic growth continues to be accompanied by rising emissions. Vietnam’s emissions intensity per unit of GDP is currently about 45% higher than the regional average, while emission growth is estimated at around 60% per year, alarming figures.</w:t>
      </w:r>
    </w:p>
    <w:p w14:paraId="45882608" w14:textId="77777777" w:rsidR="005252CA" w:rsidRPr="005252CA" w:rsidRDefault="005252CA" w:rsidP="005252CA">
      <w:pPr>
        <w:spacing w:before="100" w:beforeAutospacing="1" w:after="100" w:afterAutospacing="1" w:line="288" w:lineRule="auto"/>
        <w:jc w:val="both"/>
        <w:rPr>
          <w:rFonts w:ascii="Aptos" w:eastAsia="Times New Roman" w:hAnsi="Aptos" w:cs="Arial"/>
          <w:color w:val="002060"/>
        </w:rPr>
      </w:pPr>
      <w:r w:rsidRPr="005252CA">
        <w:rPr>
          <w:rFonts w:ascii="Aptos" w:eastAsia="Times New Roman" w:hAnsi="Aptos" w:cs="Arial"/>
          <w:color w:val="002060"/>
        </w:rPr>
        <w:t>Meanwhile, resources for green growth remain limited. Green credit accounts for only about 4.2% of total outstanding loans, while the proportion of workers in green sectors is only about 3.6%. The transition towards a sustainable development model is still progressing slowly.</w:t>
      </w:r>
    </w:p>
    <w:p w14:paraId="1327DCFF" w14:textId="77777777" w:rsidR="005252CA" w:rsidRPr="005252CA" w:rsidRDefault="005252CA" w:rsidP="005252CA">
      <w:pPr>
        <w:shd w:val="clear" w:color="auto" w:fill="EEEEEE"/>
        <w:spacing w:before="100" w:beforeAutospacing="1" w:after="100" w:afterAutospacing="1" w:line="288" w:lineRule="auto"/>
        <w:jc w:val="both"/>
        <w:rPr>
          <w:rFonts w:ascii="Aptos" w:eastAsia="Times New Roman" w:hAnsi="Aptos" w:cs="Arial"/>
          <w:i/>
          <w:iCs/>
          <w:color w:val="002060"/>
        </w:rPr>
      </w:pPr>
      <w:r w:rsidRPr="005252CA">
        <w:rPr>
          <w:rFonts w:ascii="Aptos" w:eastAsia="Times New Roman" w:hAnsi="Aptos" w:cs="Arial"/>
          <w:i/>
          <w:iCs/>
          <w:color w:val="002060"/>
        </w:rPr>
        <w:t>To improve growth quality, Bui Quang Tuan stressed the need for a comprehensive approach, accelerating economic restructuring, strengthening internal capacity, increasing investment in science, technology and innovation, and linking growth with digital transformation and green growth. This is seen as a key pathway for Vietnam not only to maintain high growth, but also to enhance quality, productivity and long-term competitiveness.</w:t>
      </w: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BCD8F6D" w14:textId="77777777" w:rsidR="00FB6408" w:rsidRDefault="00FB6408" w:rsidP="001D7544">
      <w:pPr>
        <w:spacing w:line="288" w:lineRule="auto"/>
        <w:jc w:val="right"/>
        <w:rPr>
          <w:b/>
          <w:bCs/>
          <w:sz w:val="28"/>
          <w:szCs w:val="28"/>
        </w:rPr>
      </w:pPr>
    </w:p>
    <w:p w14:paraId="641707F2" w14:textId="77777777" w:rsidR="005252CA" w:rsidRPr="00FB6408" w:rsidRDefault="005252CA" w:rsidP="001D7544">
      <w:pPr>
        <w:spacing w:line="288" w:lineRule="auto"/>
        <w:jc w:val="right"/>
        <w:rPr>
          <w:b/>
          <w:bCs/>
          <w:sz w:val="28"/>
          <w:szCs w:val="28"/>
        </w:rPr>
      </w:pPr>
    </w:p>
    <w:p w14:paraId="203A1D45" w14:textId="77777777" w:rsidR="00FB6408" w:rsidRPr="00FB6408" w:rsidRDefault="00FB6408" w:rsidP="00FB6408">
      <w:pPr>
        <w:spacing w:after="150" w:line="288" w:lineRule="auto"/>
        <w:jc w:val="both"/>
        <w:outlineLvl w:val="0"/>
        <w:rPr>
          <w:rFonts w:ascii="Aptos" w:eastAsia="Times New Roman" w:hAnsi="Aptos" w:cs="Times New Roman"/>
          <w:b/>
          <w:bCs/>
          <w:color w:val="002060"/>
          <w:kern w:val="36"/>
          <w:sz w:val="28"/>
          <w:szCs w:val="28"/>
        </w:rPr>
      </w:pPr>
      <w:bookmarkStart w:id="718" w:name="_Toc229058278"/>
      <w:r w:rsidRPr="00FB6408">
        <w:rPr>
          <w:rFonts w:ascii="Aptos" w:eastAsia="Times New Roman" w:hAnsi="Aptos" w:cs="Times New Roman"/>
          <w:b/>
          <w:bCs/>
          <w:color w:val="002060"/>
          <w:kern w:val="36"/>
          <w:sz w:val="28"/>
          <w:szCs w:val="28"/>
        </w:rPr>
        <w:t xml:space="preserve">Hà </w:t>
      </w:r>
      <w:proofErr w:type="spellStart"/>
      <w:r w:rsidRPr="00FB6408">
        <w:rPr>
          <w:rFonts w:ascii="Aptos" w:eastAsia="Times New Roman" w:hAnsi="Aptos" w:cs="Times New Roman"/>
          <w:b/>
          <w:bCs/>
          <w:color w:val="002060"/>
          <w:kern w:val="36"/>
          <w:sz w:val="28"/>
          <w:szCs w:val="28"/>
        </w:rPr>
        <w:t>Nội</w:t>
      </w:r>
      <w:proofErr w:type="spellEnd"/>
      <w:r w:rsidRPr="00FB6408">
        <w:rPr>
          <w:rFonts w:ascii="Aptos" w:eastAsia="Times New Roman" w:hAnsi="Aptos" w:cs="Times New Roman"/>
          <w:b/>
          <w:bCs/>
          <w:color w:val="002060"/>
          <w:kern w:val="36"/>
          <w:sz w:val="28"/>
          <w:szCs w:val="28"/>
        </w:rPr>
        <w:t xml:space="preserve"> aims for over 10 per cent growth in </w:t>
      </w:r>
      <w:proofErr w:type="spellStart"/>
      <w:r w:rsidRPr="00FB6408">
        <w:rPr>
          <w:rFonts w:ascii="Aptos" w:eastAsia="Times New Roman" w:hAnsi="Aptos" w:cs="Times New Roman"/>
          <w:b/>
          <w:bCs/>
          <w:color w:val="002060"/>
          <w:kern w:val="36"/>
          <w:sz w:val="28"/>
          <w:szCs w:val="28"/>
        </w:rPr>
        <w:t>Q2</w:t>
      </w:r>
      <w:bookmarkEnd w:id="718"/>
      <w:proofErr w:type="spellEnd"/>
    </w:p>
    <w:p w14:paraId="551D7803" w14:textId="77777777" w:rsidR="00FB6408" w:rsidRDefault="00FB6408" w:rsidP="00FB6408">
      <w:pPr>
        <w:spacing w:after="0" w:line="288" w:lineRule="auto"/>
        <w:jc w:val="both"/>
        <w:rPr>
          <w:rFonts w:ascii="Aptos" w:eastAsia="Times New Roman" w:hAnsi="Aptos" w:cs="Poppins"/>
          <w:i/>
          <w:iCs/>
          <w:color w:val="002060"/>
          <w:sz w:val="18"/>
          <w:szCs w:val="18"/>
        </w:rPr>
      </w:pPr>
      <w:proofErr w:type="spellStart"/>
      <w:r w:rsidRPr="00FB6408">
        <w:rPr>
          <w:rFonts w:ascii="Aptos" w:eastAsia="Times New Roman" w:hAnsi="Aptos" w:cs="Segoe UI"/>
          <w:i/>
          <w:iCs/>
          <w:color w:val="002060"/>
          <w:sz w:val="18"/>
          <w:szCs w:val="18"/>
        </w:rPr>
        <w:t>VNA</w:t>
      </w:r>
      <w:proofErr w:type="spellEnd"/>
      <w:r w:rsidRPr="00FB6408">
        <w:rPr>
          <w:rFonts w:ascii="Aptos" w:eastAsia="Times New Roman" w:hAnsi="Aptos" w:cs="Segoe UI"/>
          <w:i/>
          <w:iCs/>
          <w:color w:val="002060"/>
          <w:sz w:val="18"/>
          <w:szCs w:val="18"/>
        </w:rPr>
        <w:t>/VNS</w:t>
      </w:r>
      <w:r w:rsidRPr="00FB6408">
        <w:rPr>
          <w:rFonts w:ascii="Aptos" w:eastAsia="Times New Roman" w:hAnsi="Aptos" w:cs="Poppins"/>
          <w:i/>
          <w:iCs/>
          <w:color w:val="002060"/>
          <w:sz w:val="18"/>
          <w:szCs w:val="18"/>
        </w:rPr>
        <w:t xml:space="preserve"> </w:t>
      </w:r>
    </w:p>
    <w:p w14:paraId="66ABFAC1" w14:textId="77777777" w:rsidR="00FB6408" w:rsidRPr="00FB6408" w:rsidRDefault="00FB6408" w:rsidP="00FB6408">
      <w:pPr>
        <w:spacing w:after="0" w:line="288" w:lineRule="auto"/>
        <w:jc w:val="both"/>
        <w:rPr>
          <w:rFonts w:ascii="Aptos" w:eastAsia="Times New Roman" w:hAnsi="Aptos" w:cs="Poppins"/>
          <w:i/>
          <w:iCs/>
          <w:color w:val="002060"/>
          <w:sz w:val="18"/>
          <w:szCs w:val="18"/>
        </w:rPr>
      </w:pPr>
    </w:p>
    <w:p w14:paraId="0610EFC0" w14:textId="77777777" w:rsidR="00FB6408" w:rsidRPr="00FB6408" w:rsidRDefault="00FB6408" w:rsidP="00FB6408">
      <w:pPr>
        <w:spacing w:after="0" w:line="288" w:lineRule="auto"/>
        <w:jc w:val="both"/>
        <w:rPr>
          <w:rFonts w:ascii="Aptos" w:eastAsia="Times New Roman" w:hAnsi="Aptos" w:cs="Poppins"/>
          <w:color w:val="002060"/>
        </w:rPr>
      </w:pPr>
    </w:p>
    <w:p w14:paraId="681A5C98" w14:textId="5782760F" w:rsidR="00FB6408" w:rsidRPr="00FB6408" w:rsidRDefault="00FB6408" w:rsidP="00FB6408">
      <w:pPr>
        <w:spacing w:after="0" w:line="288" w:lineRule="auto"/>
        <w:jc w:val="both"/>
        <w:rPr>
          <w:rFonts w:ascii="Aptos" w:eastAsia="Times New Roman" w:hAnsi="Aptos" w:cs="Poppins"/>
          <w:color w:val="002060"/>
        </w:rPr>
      </w:pPr>
      <w:r w:rsidRPr="00FB6408">
        <w:rPr>
          <w:rFonts w:ascii="Aptos" w:eastAsia="Times New Roman" w:hAnsi="Aptos" w:cs="Poppins"/>
          <w:color w:val="002060"/>
        </w:rPr>
        <w:lastRenderedPageBreak/>
        <w:t xml:space="preserve">Chairman of the Hà </w:t>
      </w:r>
      <w:proofErr w:type="spellStart"/>
      <w:r w:rsidRPr="00FB6408">
        <w:rPr>
          <w:rFonts w:ascii="Aptos" w:eastAsia="Times New Roman" w:hAnsi="Aptos" w:cs="Poppins"/>
          <w:color w:val="002060"/>
        </w:rPr>
        <w:t>N</w:t>
      </w:r>
      <w:r w:rsidRPr="00FB6408">
        <w:rPr>
          <w:rFonts w:ascii="Aptos" w:eastAsia="Times New Roman" w:hAnsi="Aptos" w:cs="Cambria"/>
          <w:color w:val="002060"/>
        </w:rPr>
        <w:t>ộ</w:t>
      </w:r>
      <w:r w:rsidRPr="00FB6408">
        <w:rPr>
          <w:rFonts w:ascii="Aptos" w:eastAsia="Times New Roman" w:hAnsi="Aptos" w:cs="Poppins"/>
          <w:color w:val="002060"/>
        </w:rPr>
        <w:t>i</w:t>
      </w:r>
      <w:proofErr w:type="spellEnd"/>
      <w:r w:rsidRPr="00FB6408">
        <w:rPr>
          <w:rFonts w:ascii="Aptos" w:eastAsia="Times New Roman" w:hAnsi="Aptos" w:cs="Poppins"/>
          <w:color w:val="002060"/>
        </w:rPr>
        <w:t xml:space="preserve"> People</w:t>
      </w:r>
      <w:r w:rsidRPr="00FB6408">
        <w:rPr>
          <w:rFonts w:ascii="Aptos" w:eastAsia="Times New Roman" w:hAnsi="Aptos" w:cs="Roboto"/>
          <w:color w:val="002060"/>
        </w:rPr>
        <w:t>’</w:t>
      </w:r>
      <w:r w:rsidRPr="00FB6408">
        <w:rPr>
          <w:rFonts w:ascii="Aptos" w:eastAsia="Times New Roman" w:hAnsi="Aptos" w:cs="Poppins"/>
          <w:color w:val="002060"/>
        </w:rPr>
        <w:t>s Committee V</w:t>
      </w:r>
      <w:r w:rsidRPr="00FB6408">
        <w:rPr>
          <w:rFonts w:ascii="Aptos" w:eastAsia="Times New Roman" w:hAnsi="Aptos" w:cs="Cambria"/>
          <w:color w:val="002060"/>
        </w:rPr>
        <w:t>ũ</w:t>
      </w:r>
      <w:r w:rsidRPr="00FB6408">
        <w:rPr>
          <w:rFonts w:ascii="Aptos" w:eastAsia="Times New Roman" w:hAnsi="Aptos" w:cs="Poppins"/>
          <w:color w:val="002060"/>
        </w:rPr>
        <w:t xml:space="preserve"> </w:t>
      </w:r>
      <w:proofErr w:type="spellStart"/>
      <w:r w:rsidRPr="00FB6408">
        <w:rPr>
          <w:rFonts w:ascii="Aptos" w:eastAsia="Times New Roman" w:hAnsi="Aptos" w:cs="Cambria"/>
          <w:color w:val="002060"/>
        </w:rPr>
        <w:t>Đạ</w:t>
      </w:r>
      <w:r w:rsidRPr="00FB6408">
        <w:rPr>
          <w:rFonts w:ascii="Aptos" w:eastAsia="Times New Roman" w:hAnsi="Aptos" w:cs="Poppins"/>
          <w:color w:val="002060"/>
        </w:rPr>
        <w:t>i</w:t>
      </w:r>
      <w:proofErr w:type="spellEnd"/>
      <w:r w:rsidRPr="00FB6408">
        <w:rPr>
          <w:rFonts w:ascii="Aptos" w:eastAsia="Times New Roman" w:hAnsi="Aptos" w:cs="Poppins"/>
          <w:color w:val="002060"/>
        </w:rPr>
        <w:t xml:space="preserve"> Th</w:t>
      </w:r>
      <w:r w:rsidRPr="00FB6408">
        <w:rPr>
          <w:rFonts w:ascii="Aptos" w:eastAsia="Times New Roman" w:hAnsi="Aptos" w:cs="Cambria"/>
          <w:color w:val="002060"/>
        </w:rPr>
        <w:t>ắ</w:t>
      </w:r>
      <w:r w:rsidRPr="00FB6408">
        <w:rPr>
          <w:rFonts w:ascii="Aptos" w:eastAsia="Times New Roman" w:hAnsi="Aptos" w:cs="Poppins"/>
          <w:color w:val="002060"/>
        </w:rPr>
        <w:t>ng said the city must post growth of more than 10 per cent in the second quarter to meet its double-digit growth target for 2026, speaking at the committee</w:t>
      </w:r>
      <w:r w:rsidRPr="00FB6408">
        <w:rPr>
          <w:rFonts w:ascii="Aptos" w:eastAsia="Times New Roman" w:hAnsi="Aptos" w:cs="Roboto"/>
          <w:color w:val="002060"/>
        </w:rPr>
        <w:t>’</w:t>
      </w:r>
      <w:r w:rsidRPr="00FB6408">
        <w:rPr>
          <w:rFonts w:ascii="Aptos" w:eastAsia="Times New Roman" w:hAnsi="Aptos" w:cs="Poppins"/>
          <w:color w:val="002060"/>
        </w:rPr>
        <w:t>s regular meeting on May 5.</w:t>
      </w:r>
    </w:p>
    <w:p w14:paraId="7E26FEED" w14:textId="65E49EA5"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 xml:space="preserve">Chairman of the Hà </w:t>
      </w:r>
      <w:proofErr w:type="spellStart"/>
      <w:r w:rsidRPr="00FB6408">
        <w:rPr>
          <w:rFonts w:ascii="Aptos" w:eastAsia="Times New Roman" w:hAnsi="Aptos" w:cs="Segoe UI"/>
          <w:color w:val="002060"/>
        </w:rPr>
        <w:t>Nội</w:t>
      </w:r>
      <w:proofErr w:type="spellEnd"/>
      <w:r w:rsidRPr="00FB6408">
        <w:rPr>
          <w:rFonts w:ascii="Aptos" w:eastAsia="Times New Roman" w:hAnsi="Aptos" w:cs="Segoe UI"/>
          <w:color w:val="002060"/>
        </w:rPr>
        <w:t xml:space="preserve"> People’s Committee Vũ </w:t>
      </w:r>
      <w:proofErr w:type="spellStart"/>
      <w:r w:rsidRPr="00FB6408">
        <w:rPr>
          <w:rFonts w:ascii="Aptos" w:eastAsia="Times New Roman" w:hAnsi="Aptos" w:cs="Segoe UI"/>
          <w:color w:val="002060"/>
        </w:rPr>
        <w:t>Đại</w:t>
      </w:r>
      <w:proofErr w:type="spellEnd"/>
      <w:r w:rsidRPr="00FB6408">
        <w:rPr>
          <w:rFonts w:ascii="Aptos" w:eastAsia="Times New Roman" w:hAnsi="Aptos" w:cs="Segoe UI"/>
          <w:color w:val="002060"/>
        </w:rPr>
        <w:t xml:space="preserve"> Thắng chaired the committee’s regular meeting on May 5, during which he underlined the requirement for the city to achieve growth of over 10 per cent in the second quarter to fulfil the target of double-digit development for the whole of 2026.</w:t>
      </w:r>
    </w:p>
    <w:p w14:paraId="390EC01C"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Thắng called for the swift implementation of new mechanisms and policies, particularly the revised Capital Law, through detailed action plans, describing this as the key step to translate institutional advantages into tangible growth and help the capital achieve double-digit expansion for this year.</w:t>
      </w:r>
    </w:p>
    <w:p w14:paraId="05ECCF50"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 xml:space="preserve">Despite </w:t>
      </w:r>
      <w:proofErr w:type="spellStart"/>
      <w:r w:rsidRPr="00FB6408">
        <w:rPr>
          <w:rFonts w:ascii="Aptos" w:eastAsia="Times New Roman" w:hAnsi="Aptos" w:cs="Segoe UI"/>
          <w:color w:val="002060"/>
        </w:rPr>
        <w:t>favourable</w:t>
      </w:r>
      <w:proofErr w:type="spellEnd"/>
      <w:r w:rsidRPr="00FB6408">
        <w:rPr>
          <w:rFonts w:ascii="Aptos" w:eastAsia="Times New Roman" w:hAnsi="Aptos" w:cs="Segoe UI"/>
          <w:color w:val="002060"/>
        </w:rPr>
        <w:t xml:space="preserve"> conditions, Hà </w:t>
      </w:r>
      <w:proofErr w:type="spellStart"/>
      <w:r w:rsidRPr="00FB6408">
        <w:rPr>
          <w:rFonts w:ascii="Aptos" w:eastAsia="Times New Roman" w:hAnsi="Aptos" w:cs="Segoe UI"/>
          <w:color w:val="002060"/>
        </w:rPr>
        <w:t>Nội’s</w:t>
      </w:r>
      <w:proofErr w:type="spellEnd"/>
      <w:r w:rsidRPr="00FB6408">
        <w:rPr>
          <w:rFonts w:ascii="Aptos" w:eastAsia="Times New Roman" w:hAnsi="Aptos" w:cs="Segoe UI"/>
          <w:color w:val="002060"/>
        </w:rPr>
        <w:t xml:space="preserve"> growth and economic restructuring have yet to meet expectations, he pointed out, calling for clearer accountability across sectors, particularly in production, urban development and construction.</w:t>
      </w:r>
    </w:p>
    <w:p w14:paraId="68D9DB12"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He stressed that over 10 per cent growth in the second quarter is a target that will require more decisive and coordinated measures, especially in boosting public investment, developing processing industries, high technology and infrastructure.</w:t>
      </w:r>
    </w:p>
    <w:p w14:paraId="08B6256C"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The chairman also highlighted the need for strong administrative reform, reducing intermediary steps and moving towards a “single focal point, single process” mechanism to shorten project timelines.</w:t>
      </w:r>
    </w:p>
    <w:p w14:paraId="4EC65894"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For public investment projects, agencies should quickly address procedural, pricing, and contractual hurdles so that work can start once the land is ready, preventing delays even when construction conditions are in place.</w:t>
      </w:r>
    </w:p>
    <w:p w14:paraId="2A411662"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 xml:space="preserve">Regarding the revised Capital Law, Hà </w:t>
      </w:r>
      <w:proofErr w:type="spellStart"/>
      <w:r w:rsidRPr="00FB6408">
        <w:rPr>
          <w:rFonts w:ascii="Aptos" w:eastAsia="Times New Roman" w:hAnsi="Aptos" w:cs="Segoe UI"/>
          <w:color w:val="002060"/>
        </w:rPr>
        <w:t>Nội</w:t>
      </w:r>
      <w:proofErr w:type="spellEnd"/>
      <w:r w:rsidRPr="00FB6408">
        <w:rPr>
          <w:rFonts w:ascii="Aptos" w:eastAsia="Times New Roman" w:hAnsi="Aptos" w:cs="Segoe UI"/>
          <w:color w:val="002060"/>
        </w:rPr>
        <w:t xml:space="preserve"> aims to </w:t>
      </w:r>
      <w:proofErr w:type="spellStart"/>
      <w:r w:rsidRPr="00FB6408">
        <w:rPr>
          <w:rFonts w:ascii="Aptos" w:eastAsia="Times New Roman" w:hAnsi="Aptos" w:cs="Segoe UI"/>
          <w:color w:val="002060"/>
        </w:rPr>
        <w:t>finalise</w:t>
      </w:r>
      <w:proofErr w:type="spellEnd"/>
      <w:r w:rsidRPr="00FB6408">
        <w:rPr>
          <w:rFonts w:ascii="Aptos" w:eastAsia="Times New Roman" w:hAnsi="Aptos" w:cs="Segoe UI"/>
          <w:color w:val="002060"/>
        </w:rPr>
        <w:t xml:space="preserve"> relevant resolutions and mechanisms by June 15 to enable enforcement when the law takes effect on July 1, 2026. The official affirmed that the city already has sufficient mechanisms and policies, and that decisive, coordinated execution will be key to achieving its growth targets.</w:t>
      </w:r>
    </w:p>
    <w:p w14:paraId="1E0487AB"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At the meeting, the municipal People’s Committee reviewed and approved reports on socio-economic performance in April and the first four months of 2026, the enforcement of the revised Capital Law, and major proposals, including a low-emission zone plan within Ring Road 1 and adjustments to fees for the use of pavements and roadways.</w:t>
      </w:r>
    </w:p>
    <w:p w14:paraId="2ED56B56"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 xml:space="preserve">Notably, participants examined a draft plan to pilot a “socialist commune/ward” model in Hà </w:t>
      </w:r>
      <w:proofErr w:type="spellStart"/>
      <w:r w:rsidRPr="00FB6408">
        <w:rPr>
          <w:rFonts w:ascii="Aptos" w:eastAsia="Times New Roman" w:hAnsi="Aptos" w:cs="Segoe UI"/>
          <w:color w:val="002060"/>
        </w:rPr>
        <w:t>Nội</w:t>
      </w:r>
      <w:proofErr w:type="spellEnd"/>
      <w:r w:rsidRPr="00FB6408">
        <w:rPr>
          <w:rFonts w:ascii="Aptos" w:eastAsia="Times New Roman" w:hAnsi="Aptos" w:cs="Segoe UI"/>
          <w:color w:val="002060"/>
        </w:rPr>
        <w:t> for the 2026-30 period and beyond.</w:t>
      </w:r>
    </w:p>
    <w:p w14:paraId="4C838F45"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t xml:space="preserve">The municipal Department of Finance reported that state budget revenue as of April 28 reached </w:t>
      </w:r>
      <w:proofErr w:type="spellStart"/>
      <w:r w:rsidRPr="00FB6408">
        <w:rPr>
          <w:rFonts w:ascii="Aptos" w:eastAsia="Times New Roman" w:hAnsi="Aptos" w:cs="Segoe UI"/>
          <w:color w:val="002060"/>
        </w:rPr>
        <w:t>VNĐ294.2</w:t>
      </w:r>
      <w:proofErr w:type="spellEnd"/>
      <w:r w:rsidRPr="00FB6408">
        <w:rPr>
          <w:rFonts w:ascii="Aptos" w:eastAsia="Times New Roman" w:hAnsi="Aptos" w:cs="Segoe UI"/>
          <w:color w:val="002060"/>
        </w:rPr>
        <w:t xml:space="preserve"> trillion (</w:t>
      </w:r>
      <w:proofErr w:type="spellStart"/>
      <w:r w:rsidRPr="00FB6408">
        <w:rPr>
          <w:rFonts w:ascii="Aptos" w:eastAsia="Times New Roman" w:hAnsi="Aptos" w:cs="Segoe UI"/>
          <w:color w:val="002060"/>
        </w:rPr>
        <w:t>US$11.17</w:t>
      </w:r>
      <w:proofErr w:type="spellEnd"/>
      <w:r w:rsidRPr="00FB6408">
        <w:rPr>
          <w:rFonts w:ascii="Aptos" w:eastAsia="Times New Roman" w:hAnsi="Aptos" w:cs="Segoe UI"/>
          <w:color w:val="002060"/>
        </w:rPr>
        <w:t xml:space="preserve"> billion), fulfilling 45.3 per cent of the annual target and equivalent to 98.2 per cent of the same period last year. Domestic revenue </w:t>
      </w:r>
      <w:proofErr w:type="spellStart"/>
      <w:r w:rsidRPr="00FB6408">
        <w:rPr>
          <w:rFonts w:ascii="Aptos" w:eastAsia="Times New Roman" w:hAnsi="Aptos" w:cs="Segoe UI"/>
          <w:color w:val="002060"/>
        </w:rPr>
        <w:t>totalled</w:t>
      </w:r>
      <w:proofErr w:type="spellEnd"/>
      <w:r w:rsidRPr="00FB6408">
        <w:rPr>
          <w:rFonts w:ascii="Aptos" w:eastAsia="Times New Roman" w:hAnsi="Aptos" w:cs="Segoe UI"/>
          <w:color w:val="002060"/>
        </w:rPr>
        <w:t xml:space="preserve"> nearly </w:t>
      </w:r>
      <w:proofErr w:type="spellStart"/>
      <w:r w:rsidRPr="00FB6408">
        <w:rPr>
          <w:rFonts w:ascii="Aptos" w:eastAsia="Times New Roman" w:hAnsi="Aptos" w:cs="Segoe UI"/>
          <w:color w:val="002060"/>
        </w:rPr>
        <w:t>VNĐ280</w:t>
      </w:r>
      <w:proofErr w:type="spellEnd"/>
      <w:r w:rsidRPr="00FB6408">
        <w:rPr>
          <w:rFonts w:ascii="Aptos" w:eastAsia="Times New Roman" w:hAnsi="Aptos" w:cs="Segoe UI"/>
          <w:color w:val="002060"/>
        </w:rPr>
        <w:t xml:space="preserve"> trillion, up 3.3 per cent, while collections from foreign trade reached </w:t>
      </w:r>
      <w:proofErr w:type="spellStart"/>
      <w:r w:rsidRPr="00FB6408">
        <w:rPr>
          <w:rFonts w:ascii="Aptos" w:eastAsia="Times New Roman" w:hAnsi="Aptos" w:cs="Segoe UI"/>
          <w:color w:val="002060"/>
        </w:rPr>
        <w:t>VNĐ13.2</w:t>
      </w:r>
      <w:proofErr w:type="spellEnd"/>
      <w:r w:rsidRPr="00FB6408">
        <w:rPr>
          <w:rFonts w:ascii="Aptos" w:eastAsia="Times New Roman" w:hAnsi="Aptos" w:cs="Segoe UI"/>
          <w:color w:val="002060"/>
        </w:rPr>
        <w:t xml:space="preserve"> trillion, up 21 per cent.</w:t>
      </w:r>
    </w:p>
    <w:p w14:paraId="6E1C196A" w14:textId="77777777" w:rsidR="00FB6408" w:rsidRPr="00FB6408" w:rsidRDefault="00FB6408" w:rsidP="00FB6408">
      <w:pPr>
        <w:spacing w:after="450" w:line="288" w:lineRule="auto"/>
        <w:jc w:val="both"/>
        <w:rPr>
          <w:rFonts w:ascii="Aptos" w:eastAsia="Times New Roman" w:hAnsi="Aptos" w:cs="Segoe UI"/>
          <w:color w:val="002060"/>
        </w:rPr>
      </w:pPr>
      <w:r w:rsidRPr="00FB6408">
        <w:rPr>
          <w:rFonts w:ascii="Aptos" w:eastAsia="Times New Roman" w:hAnsi="Aptos" w:cs="Segoe UI"/>
          <w:color w:val="002060"/>
        </w:rPr>
        <w:lastRenderedPageBreak/>
        <w:t>The city is accelerating export support by addressing business bottlenecks related to markets and logistics, boosting trade promotion, and facilitating cross-border e-commerce. It is also rolling out immediate and longer-term growth promotion measures while intensifying efforts to resolve constraints in public investment disbursement, site clearance and construction materials, with agencies tasked to address project-specific issues on a rolling basis.</w:t>
      </w:r>
    </w:p>
    <w:p w14:paraId="327D4464" w14:textId="49FF075F" w:rsidR="002F74C8" w:rsidRPr="00FB6408" w:rsidRDefault="00FB6408" w:rsidP="00FB6408">
      <w:pPr>
        <w:spacing w:after="450" w:line="288" w:lineRule="auto"/>
        <w:jc w:val="both"/>
        <w:rPr>
          <w:rStyle w:val="Hyperlink"/>
          <w:rFonts w:ascii="Aptos" w:eastAsia="Times New Roman" w:hAnsi="Aptos" w:cs="Segoe UI"/>
          <w:color w:val="002060"/>
          <w:u w:val="none"/>
        </w:rPr>
      </w:pPr>
      <w:r w:rsidRPr="00FB6408">
        <w:rPr>
          <w:rFonts w:ascii="Aptos" w:eastAsia="Times New Roman" w:hAnsi="Aptos" w:cs="Segoe UI"/>
          <w:color w:val="002060"/>
        </w:rPr>
        <w:t xml:space="preserve">Major infrastructure projects such as ring roads, bridges over the Red River, key highways and flood-control systems, need dedicated inter-agency task forces to keep things running smoothly, with clear timelines for land handover, compensation, resettlement, work approval and capital disbursement, according to local officials. </w:t>
      </w:r>
    </w:p>
    <w:p w14:paraId="796D74DA" w14:textId="77777777" w:rsidR="008316A5" w:rsidRDefault="008316A5" w:rsidP="008316A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91104CF" w14:textId="77777777" w:rsidR="002A02C8" w:rsidRDefault="002A02C8" w:rsidP="00EA3310">
      <w:pPr>
        <w:pStyle w:val="Heading1"/>
        <w:rPr>
          <w:rFonts w:ascii="Aptos" w:eastAsia="Malgun Gothic" w:hAnsi="Aptos" w:cs="Times New Roman"/>
          <w:color w:val="002060"/>
        </w:rPr>
      </w:pPr>
      <w:bookmarkStart w:id="719" w:name="_Toc192767033"/>
      <w:bookmarkStart w:id="720" w:name="_Toc193361541"/>
      <w:bookmarkStart w:id="721" w:name="_Toc193977732"/>
      <w:bookmarkStart w:id="722" w:name="_Toc194671397"/>
      <w:bookmarkStart w:id="723" w:name="_Toc195192232"/>
      <w:bookmarkStart w:id="724" w:name="_Toc195795575"/>
      <w:bookmarkStart w:id="725" w:name="_Toc196395801"/>
      <w:bookmarkStart w:id="726" w:name="_Toc197596761"/>
      <w:bookmarkStart w:id="727" w:name="_Toc198210648"/>
      <w:bookmarkStart w:id="728" w:name="_Toc198816031"/>
      <w:bookmarkStart w:id="729" w:name="_Toc199419427"/>
      <w:bookmarkStart w:id="730" w:name="_Toc200013599"/>
      <w:bookmarkStart w:id="731" w:name="_Toc200628575"/>
      <w:bookmarkStart w:id="732" w:name="_Toc201837358"/>
      <w:bookmarkStart w:id="733" w:name="_Toc202445693"/>
      <w:bookmarkStart w:id="734" w:name="_Toc203047559"/>
      <w:bookmarkStart w:id="735" w:name="_Toc203655863"/>
      <w:bookmarkStart w:id="736" w:name="_Toc204262801"/>
      <w:bookmarkStart w:id="737" w:name="_Toc204862959"/>
      <w:bookmarkStart w:id="738" w:name="_Toc205466588"/>
      <w:bookmarkStart w:id="739" w:name="_Toc206074506"/>
      <w:bookmarkStart w:id="740" w:name="_Toc207184398"/>
      <w:bookmarkStart w:id="741" w:name="_Toc207888604"/>
      <w:bookmarkStart w:id="742" w:name="_Toc208493627"/>
      <w:bookmarkStart w:id="743" w:name="_Toc208493705"/>
    </w:p>
    <w:p w14:paraId="2D7F9734" w14:textId="77777777" w:rsidR="00B4002D" w:rsidRPr="00B4002D" w:rsidRDefault="00B4002D" w:rsidP="00B4002D"/>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44" w:name="_Toc209099449"/>
      <w:bookmarkStart w:id="745" w:name="_Toc209702677"/>
      <w:bookmarkStart w:id="746" w:name="_Toc210305241"/>
      <w:bookmarkStart w:id="747" w:name="_Toc210911919"/>
      <w:bookmarkStart w:id="748" w:name="_Toc210912011"/>
      <w:bookmarkStart w:id="749" w:name="_Toc211518242"/>
      <w:bookmarkStart w:id="750" w:name="_Toc212118923"/>
      <w:bookmarkStart w:id="751" w:name="_Toc212726918"/>
      <w:bookmarkStart w:id="752" w:name="_Toc213334254"/>
      <w:bookmarkStart w:id="753" w:name="_Toc213924603"/>
      <w:bookmarkStart w:id="754" w:name="_Toc214539945"/>
      <w:bookmarkStart w:id="755" w:name="_Toc215144380"/>
      <w:bookmarkStart w:id="756" w:name="_Toc215750958"/>
      <w:bookmarkStart w:id="757" w:name="_Toc216355054"/>
      <w:bookmarkStart w:id="758" w:name="_Toc216965802"/>
      <w:bookmarkStart w:id="759" w:name="_Toc217639126"/>
      <w:bookmarkStart w:id="760" w:name="_Toc218772677"/>
      <w:bookmarkStart w:id="761" w:name="_Toc219377440"/>
      <w:bookmarkStart w:id="762" w:name="_Toc219985599"/>
      <w:bookmarkStart w:id="763" w:name="_Toc220587258"/>
      <w:bookmarkStart w:id="764" w:name="_Toc221194734"/>
      <w:bookmarkStart w:id="765" w:name="_Toc223006378"/>
      <w:bookmarkStart w:id="766" w:name="_Toc223615165"/>
      <w:bookmarkStart w:id="767" w:name="_Toc224217097"/>
      <w:bookmarkStart w:id="768" w:name="_Toc224824085"/>
      <w:bookmarkStart w:id="769" w:name="_Toc225429691"/>
      <w:bookmarkStart w:id="770" w:name="_Toc226641456"/>
      <w:bookmarkStart w:id="771" w:name="_Toc227242446"/>
      <w:bookmarkStart w:id="772" w:name="_Toc227848468"/>
      <w:bookmarkStart w:id="773" w:name="_Toc229058279"/>
      <w:r w:rsidRPr="004C6CBE">
        <w:rPr>
          <w:rFonts w:ascii="Aptos" w:eastAsia="Malgun Gothic" w:hAnsi="Aptos" w:cs="Times New Roman"/>
          <w:color w:val="002060"/>
        </w:rPr>
        <w:t>INVESTMENT</w:t>
      </w:r>
      <w:bookmarkStart w:id="774" w:name="_Toc85726063"/>
      <w:bookmarkStart w:id="775" w:name="_Toc432151524"/>
      <w:bookmarkStart w:id="776" w:name="_Toc432755907"/>
      <w:bookmarkStart w:id="777" w:name="_Toc433361380"/>
      <w:bookmarkStart w:id="778" w:name="_Toc433965278"/>
      <w:bookmarkStart w:id="779" w:name="_Toc434571316"/>
      <w:bookmarkStart w:id="780" w:name="_Toc435172624"/>
      <w:bookmarkStart w:id="781" w:name="_Toc435779449"/>
      <w:bookmarkStart w:id="782" w:name="_Toc436380890"/>
      <w:bookmarkStart w:id="783" w:name="_Toc436991379"/>
      <w:bookmarkStart w:id="784" w:name="_Toc437595402"/>
      <w:bookmarkStart w:id="785" w:name="_Toc440013654"/>
      <w:bookmarkStart w:id="786" w:name="_Toc440621866"/>
      <w:bookmarkStart w:id="787" w:name="_Toc441223776"/>
      <w:bookmarkStart w:id="788" w:name="_Toc441828302"/>
      <w:bookmarkStart w:id="789" w:name="_Toc441828397"/>
      <w:bookmarkStart w:id="790" w:name="_Toc442344478"/>
      <w:bookmarkStart w:id="791" w:name="_Toc443643410"/>
      <w:bookmarkStart w:id="792" w:name="_Toc444246121"/>
      <w:bookmarkStart w:id="793" w:name="_Toc444852043"/>
      <w:bookmarkStart w:id="794" w:name="_Toc445456104"/>
      <w:bookmarkStart w:id="795" w:name="_Toc445973470"/>
      <w:bookmarkStart w:id="796" w:name="_Toc446664823"/>
      <w:bookmarkStart w:id="797" w:name="_Toc447269375"/>
      <w:bookmarkStart w:id="798" w:name="_Toc447874150"/>
      <w:bookmarkStart w:id="799" w:name="_Toc448482080"/>
      <w:bookmarkStart w:id="800" w:name="_Toc449082188"/>
      <w:bookmarkStart w:id="801" w:name="_Toc449689091"/>
      <w:bookmarkStart w:id="802" w:name="_Toc450293029"/>
      <w:bookmarkStart w:id="803" w:name="_Toc450896941"/>
      <w:bookmarkStart w:id="804" w:name="_Toc452625639"/>
      <w:bookmarkStart w:id="805" w:name="_Toc453317635"/>
      <w:bookmarkStart w:id="806" w:name="_Toc453921139"/>
      <w:bookmarkStart w:id="807" w:name="_Toc454525843"/>
      <w:bookmarkStart w:id="808" w:name="_Toc455664220"/>
      <w:bookmarkStart w:id="809" w:name="_Toc456342934"/>
      <w:bookmarkStart w:id="810" w:name="_Toc456948592"/>
      <w:bookmarkStart w:id="811" w:name="_Toc457551652"/>
      <w:bookmarkStart w:id="812" w:name="_Toc458760438"/>
      <w:bookmarkStart w:id="813" w:name="_Toc459970961"/>
      <w:bookmarkStart w:id="814" w:name="_Toc460493837"/>
      <w:bookmarkStart w:id="815" w:name="_Toc461091259"/>
      <w:bookmarkStart w:id="816" w:name="_Toc461785962"/>
      <w:bookmarkStart w:id="817" w:name="_Toc462393216"/>
      <w:bookmarkStart w:id="818" w:name="_Toc462996392"/>
      <w:bookmarkStart w:id="819" w:name="_Toc463600474"/>
      <w:bookmarkStart w:id="820" w:name="_Toc464205360"/>
      <w:bookmarkStart w:id="821" w:name="_Toc464808172"/>
      <w:bookmarkStart w:id="822" w:name="_Toc465341592"/>
      <w:bookmarkStart w:id="823" w:name="_Toc466017257"/>
      <w:bookmarkStart w:id="824" w:name="_Toc466625785"/>
      <w:bookmarkStart w:id="825" w:name="_Toc467231588"/>
      <w:bookmarkStart w:id="826" w:name="_Toc467832927"/>
      <w:bookmarkStart w:id="827" w:name="_Toc468440613"/>
      <w:bookmarkStart w:id="828" w:name="_Toc469043514"/>
      <w:bookmarkStart w:id="829" w:name="_Toc469650545"/>
      <w:bookmarkStart w:id="830" w:name="_Toc472071555"/>
      <w:bookmarkStart w:id="831" w:name="_Toc472672621"/>
      <w:bookmarkStart w:id="832" w:name="_Toc473881019"/>
      <w:bookmarkStart w:id="833" w:name="_Toc474487615"/>
      <w:bookmarkStart w:id="834" w:name="_Toc475090270"/>
      <w:bookmarkStart w:id="835" w:name="_Toc475697896"/>
      <w:bookmarkStart w:id="836" w:name="_Toc476302021"/>
      <w:bookmarkStart w:id="837" w:name="_Toc476906662"/>
      <w:bookmarkStart w:id="838" w:name="_Toc28949355"/>
      <w:bookmarkStart w:id="839" w:name="_Toc29553162"/>
      <w:bookmarkStart w:id="840" w:name="_Toc31365283"/>
      <w:bookmarkStart w:id="841" w:name="_Toc31968689"/>
      <w:bookmarkStart w:id="842" w:name="_Toc33177778"/>
      <w:bookmarkStart w:id="843" w:name="_Toc33784203"/>
      <w:bookmarkStart w:id="844" w:name="_Toc34387338"/>
      <w:bookmarkStart w:id="845" w:name="_Toc34992454"/>
      <w:bookmarkStart w:id="846" w:name="_Toc36200907"/>
      <w:bookmarkStart w:id="847" w:name="_Toc36804868"/>
      <w:bookmarkStart w:id="848" w:name="_Toc37412097"/>
      <w:bookmarkStart w:id="849" w:name="_Toc38016891"/>
      <w:bookmarkStart w:id="850" w:name="_Toc38623247"/>
      <w:bookmarkStart w:id="851" w:name="_Toc47007110"/>
      <w:bookmarkStart w:id="852" w:name="_Toc47608053"/>
      <w:bookmarkStart w:id="853" w:name="_Toc48219511"/>
      <w:bookmarkStart w:id="854" w:name="_Toc48816714"/>
      <w:bookmarkStart w:id="855" w:name="_Toc49427955"/>
      <w:bookmarkStart w:id="856" w:name="_Toc50027104"/>
      <w:bookmarkStart w:id="857" w:name="_Toc50638513"/>
      <w:bookmarkStart w:id="858" w:name="_Toc51235703"/>
      <w:bookmarkStart w:id="859" w:name="_Toc51848409"/>
      <w:bookmarkStart w:id="860" w:name="_Toc52453555"/>
      <w:bookmarkStart w:id="861" w:name="_Toc53055806"/>
      <w:bookmarkStart w:id="862" w:name="_Toc53660727"/>
      <w:bookmarkStart w:id="863" w:name="_Toc54259226"/>
      <w:bookmarkStart w:id="864" w:name="_Toc54865641"/>
      <w:bookmarkStart w:id="865" w:name="_Toc55477670"/>
      <w:bookmarkStart w:id="866" w:name="_Toc56073558"/>
      <w:bookmarkStart w:id="867" w:name="_Toc56678766"/>
      <w:bookmarkStart w:id="868" w:name="_Toc57284477"/>
      <w:bookmarkStart w:id="869" w:name="_Toc57895625"/>
      <w:bookmarkStart w:id="870" w:name="_Toc58494291"/>
      <w:bookmarkStart w:id="871" w:name="_Toc59104493"/>
      <w:bookmarkStart w:id="872" w:name="_Toc60922251"/>
      <w:bookmarkStart w:id="873" w:name="_Toc61518219"/>
      <w:bookmarkStart w:id="874" w:name="_Toc62129063"/>
      <w:bookmarkStart w:id="875" w:name="_Toc62734941"/>
      <w:bookmarkStart w:id="876" w:name="_Toc63333216"/>
      <w:bookmarkStart w:id="877" w:name="_Toc65152053"/>
      <w:bookmarkStart w:id="878" w:name="_Toc65759405"/>
      <w:bookmarkStart w:id="879" w:name="_Toc66363544"/>
      <w:bookmarkStart w:id="880" w:name="_Toc66960052"/>
      <w:bookmarkStart w:id="881" w:name="_Toc67652149"/>
      <w:bookmarkStart w:id="882" w:name="_Toc68179924"/>
      <w:bookmarkStart w:id="883" w:name="_Toc68774151"/>
      <w:bookmarkStart w:id="884" w:name="_Toc69386918"/>
      <w:bookmarkStart w:id="885" w:name="_Toc69991772"/>
      <w:bookmarkStart w:id="886" w:name="_Toc70509844"/>
      <w:bookmarkStart w:id="887" w:name="_Toc71207400"/>
      <w:bookmarkStart w:id="888" w:name="_Toc71799309"/>
      <w:bookmarkStart w:id="889" w:name="_Toc72414979"/>
      <w:bookmarkStart w:id="890" w:name="_Toc73015458"/>
      <w:bookmarkStart w:id="891" w:name="_Toc73618181"/>
      <w:bookmarkStart w:id="892" w:name="_Toc74224515"/>
      <w:bookmarkStart w:id="893" w:name="_Toc74836034"/>
      <w:bookmarkStart w:id="894" w:name="_Toc75439627"/>
      <w:bookmarkStart w:id="895" w:name="_Toc76033393"/>
      <w:bookmarkStart w:id="896" w:name="_Toc76568187"/>
      <w:bookmarkStart w:id="897" w:name="_Toc77249826"/>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2EA86F1" w14:textId="77777777" w:rsidR="00330A92" w:rsidRPr="00330A92" w:rsidRDefault="00330A92" w:rsidP="00330A92">
      <w:pPr>
        <w:rPr>
          <w:b/>
          <w:bCs/>
          <w:sz w:val="28"/>
          <w:szCs w:val="28"/>
        </w:rPr>
      </w:pPr>
    </w:p>
    <w:p w14:paraId="7A8E455D" w14:textId="77777777" w:rsidR="00330A92" w:rsidRPr="00330A92" w:rsidRDefault="00330A92" w:rsidP="00817024">
      <w:pPr>
        <w:pStyle w:val="Heading2"/>
        <w:rPr>
          <w:rFonts w:ascii="Aptos" w:hAnsi="Aptos"/>
          <w:b w:val="0"/>
          <w:bCs w:val="0"/>
          <w:color w:val="002060"/>
          <w:sz w:val="28"/>
          <w:szCs w:val="28"/>
        </w:rPr>
      </w:pPr>
      <w:bookmarkStart w:id="898" w:name="_Toc229058280"/>
      <w:proofErr w:type="spellStart"/>
      <w:r w:rsidRPr="00330A92">
        <w:rPr>
          <w:rFonts w:ascii="Aptos" w:hAnsi="Aptos"/>
          <w:color w:val="002060"/>
          <w:sz w:val="28"/>
          <w:szCs w:val="28"/>
        </w:rPr>
        <w:t>Goertek</w:t>
      </w:r>
      <w:proofErr w:type="spellEnd"/>
      <w:r w:rsidRPr="00330A92">
        <w:rPr>
          <w:rFonts w:ascii="Aptos" w:hAnsi="Aptos"/>
          <w:color w:val="002060"/>
          <w:sz w:val="28"/>
          <w:szCs w:val="28"/>
        </w:rPr>
        <w:t xml:space="preserve"> Vina pours over </w:t>
      </w:r>
      <w:proofErr w:type="spellStart"/>
      <w:r w:rsidRPr="00330A92">
        <w:rPr>
          <w:rFonts w:ascii="Aptos" w:hAnsi="Aptos"/>
          <w:color w:val="002060"/>
          <w:sz w:val="28"/>
          <w:szCs w:val="28"/>
        </w:rPr>
        <w:t>VND500</w:t>
      </w:r>
      <w:proofErr w:type="spellEnd"/>
      <w:r w:rsidRPr="00330A92">
        <w:rPr>
          <w:rFonts w:ascii="Aptos" w:hAnsi="Aptos"/>
          <w:color w:val="002060"/>
          <w:sz w:val="28"/>
          <w:szCs w:val="28"/>
        </w:rPr>
        <w:t xml:space="preserve"> billion into Bac Ninh</w:t>
      </w:r>
      <w:bookmarkEnd w:id="898"/>
    </w:p>
    <w:p w14:paraId="7232001E" w14:textId="688D0657" w:rsidR="00330A92" w:rsidRPr="00330A92" w:rsidRDefault="00330A92" w:rsidP="00330A92">
      <w:pPr>
        <w:jc w:val="both"/>
        <w:rPr>
          <w:rFonts w:ascii="Aptos" w:hAnsi="Aptos"/>
          <w:i/>
          <w:iCs/>
          <w:color w:val="002060"/>
          <w:sz w:val="18"/>
          <w:szCs w:val="18"/>
        </w:rPr>
      </w:pPr>
      <w:r w:rsidRPr="00330A92">
        <w:rPr>
          <w:rFonts w:ascii="Aptos" w:hAnsi="Aptos"/>
          <w:i/>
          <w:iCs/>
          <w:color w:val="002060"/>
          <w:sz w:val="18"/>
          <w:szCs w:val="18"/>
        </w:rPr>
        <w:t>VIR</w:t>
      </w:r>
    </w:p>
    <w:p w14:paraId="35867A00" w14:textId="77777777" w:rsidR="00330A92" w:rsidRPr="00330A92" w:rsidRDefault="00330A92" w:rsidP="00330A92">
      <w:pPr>
        <w:jc w:val="both"/>
        <w:rPr>
          <w:rFonts w:ascii="Aptos" w:hAnsi="Aptos"/>
          <w:i/>
          <w:iCs/>
          <w:color w:val="002060"/>
          <w:sz w:val="18"/>
          <w:szCs w:val="18"/>
        </w:rPr>
      </w:pPr>
    </w:p>
    <w:p w14:paraId="0000423C" w14:textId="77777777" w:rsidR="00330A92" w:rsidRPr="00330A92" w:rsidRDefault="00330A92" w:rsidP="00330A92">
      <w:pPr>
        <w:jc w:val="both"/>
        <w:rPr>
          <w:rFonts w:ascii="Aptos" w:hAnsi="Aptos"/>
          <w:color w:val="002060"/>
        </w:rPr>
      </w:pPr>
      <w:proofErr w:type="spellStart"/>
      <w:r w:rsidRPr="00330A92">
        <w:rPr>
          <w:rFonts w:ascii="Aptos" w:hAnsi="Aptos"/>
          <w:color w:val="002060"/>
        </w:rPr>
        <w:t>Goertek</w:t>
      </w:r>
      <w:proofErr w:type="spellEnd"/>
      <w:r w:rsidRPr="00330A92">
        <w:rPr>
          <w:rFonts w:ascii="Aptos" w:hAnsi="Aptos"/>
          <w:color w:val="002060"/>
        </w:rPr>
        <w:t xml:space="preserve"> Vina Science and Technology Co., Ltd. is adjusting and expanding its project in Bac Ninh, with a total investment increase over </w:t>
      </w:r>
      <w:proofErr w:type="spellStart"/>
      <w:r w:rsidRPr="00330A92">
        <w:rPr>
          <w:rFonts w:ascii="Aptos" w:hAnsi="Aptos"/>
          <w:color w:val="002060"/>
        </w:rPr>
        <w:t>VND527</w:t>
      </w:r>
      <w:proofErr w:type="spellEnd"/>
      <w:r w:rsidRPr="00330A92">
        <w:rPr>
          <w:rFonts w:ascii="Aptos" w:hAnsi="Aptos"/>
          <w:color w:val="002060"/>
        </w:rPr>
        <w:t xml:space="preserve"> billion, while significantly increasing camera production capacity.</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330A92" w:rsidRPr="00330A92" w14:paraId="16ED87F9" w14:textId="77777777">
        <w:tc>
          <w:tcPr>
            <w:tcW w:w="0" w:type="auto"/>
            <w:tcMar>
              <w:top w:w="0" w:type="dxa"/>
              <w:left w:w="0" w:type="dxa"/>
              <w:bottom w:w="0" w:type="dxa"/>
              <w:right w:w="0" w:type="dxa"/>
            </w:tcMar>
            <w:vAlign w:val="center"/>
            <w:hideMark/>
          </w:tcPr>
          <w:p w14:paraId="24F99C4A" w14:textId="603AC4ED" w:rsidR="00330A92" w:rsidRPr="00330A92" w:rsidRDefault="00330A92" w:rsidP="00330A92">
            <w:pPr>
              <w:jc w:val="both"/>
              <w:rPr>
                <w:rFonts w:ascii="Aptos" w:hAnsi="Aptos"/>
                <w:color w:val="002060"/>
              </w:rPr>
            </w:pPr>
          </w:p>
        </w:tc>
      </w:tr>
    </w:tbl>
    <w:p w14:paraId="74C626ED" w14:textId="77777777" w:rsidR="00330A92" w:rsidRPr="00330A92" w:rsidRDefault="00330A92" w:rsidP="00330A92">
      <w:pPr>
        <w:jc w:val="both"/>
        <w:rPr>
          <w:rFonts w:ascii="Aptos" w:hAnsi="Aptos"/>
          <w:color w:val="002060"/>
        </w:rPr>
      </w:pPr>
      <w:r w:rsidRPr="00330A92">
        <w:rPr>
          <w:rFonts w:ascii="Aptos" w:hAnsi="Aptos"/>
          <w:color w:val="002060"/>
        </w:rPr>
        <w:t xml:space="preserve">According to the report proposing the renewal of the environmental permit sent to Bac Ninh People’s Committee in mid-April, </w:t>
      </w:r>
      <w:proofErr w:type="spellStart"/>
      <w:r w:rsidRPr="00330A92">
        <w:rPr>
          <w:rFonts w:ascii="Aptos" w:hAnsi="Aptos"/>
          <w:color w:val="002060"/>
        </w:rPr>
        <w:t>Goertek</w:t>
      </w:r>
      <w:proofErr w:type="spellEnd"/>
      <w:r w:rsidRPr="00330A92">
        <w:rPr>
          <w:rFonts w:ascii="Aptos" w:hAnsi="Aptos"/>
          <w:color w:val="002060"/>
        </w:rPr>
        <w:t xml:space="preserve"> Vina, a Chinese manufacturing group and supplier to Apple, is expanding its "factory for manufacturing electronic equipment, network devices and multimedia audio products" project in the province. The reason for the adjustment is to meet market demand and customer orders.</w:t>
      </w:r>
    </w:p>
    <w:p w14:paraId="70D04CE7" w14:textId="77777777" w:rsidR="00330A92" w:rsidRPr="00330A92" w:rsidRDefault="00330A92" w:rsidP="00330A92">
      <w:pPr>
        <w:jc w:val="both"/>
        <w:rPr>
          <w:rFonts w:ascii="Aptos" w:hAnsi="Aptos"/>
          <w:color w:val="002060"/>
        </w:rPr>
      </w:pPr>
      <w:r w:rsidRPr="00330A92">
        <w:rPr>
          <w:rFonts w:ascii="Aptos" w:hAnsi="Aptos"/>
          <w:color w:val="002060"/>
        </w:rPr>
        <w:t xml:space="preserve">Accordingly, the company is increasing its investment capital by </w:t>
      </w:r>
      <w:proofErr w:type="spellStart"/>
      <w:r w:rsidRPr="00330A92">
        <w:rPr>
          <w:rFonts w:ascii="Aptos" w:hAnsi="Aptos"/>
          <w:color w:val="002060"/>
        </w:rPr>
        <w:t>VND527.14</w:t>
      </w:r>
      <w:proofErr w:type="spellEnd"/>
      <w:r w:rsidRPr="00330A92">
        <w:rPr>
          <w:rFonts w:ascii="Aptos" w:hAnsi="Aptos"/>
          <w:color w:val="002060"/>
        </w:rPr>
        <w:t xml:space="preserve"> billion ($21.85 million), raising the total investment of the venture to $539.2 million. In addition, the undertaking expands by nearly 19,000 square </w:t>
      </w:r>
      <w:proofErr w:type="spellStart"/>
      <w:proofErr w:type="gramStart"/>
      <w:r w:rsidRPr="00330A92">
        <w:rPr>
          <w:rFonts w:ascii="Aptos" w:hAnsi="Aptos"/>
          <w:color w:val="002060"/>
        </w:rPr>
        <w:t>metre</w:t>
      </w:r>
      <w:proofErr w:type="spellEnd"/>
      <w:proofErr w:type="gramEnd"/>
      <w:r w:rsidRPr="00330A92">
        <w:rPr>
          <w:rFonts w:ascii="Aptos" w:hAnsi="Aptos"/>
          <w:color w:val="002060"/>
        </w:rPr>
        <w:t xml:space="preserve"> of land and increases camera production capacity by an additional 20 million products per year.</w:t>
      </w:r>
    </w:p>
    <w:p w14:paraId="02232F09" w14:textId="77777777" w:rsidR="00330A92" w:rsidRPr="00330A92" w:rsidRDefault="00330A92" w:rsidP="00330A92">
      <w:pPr>
        <w:jc w:val="both"/>
        <w:rPr>
          <w:rFonts w:ascii="Aptos" w:hAnsi="Aptos"/>
          <w:color w:val="002060"/>
        </w:rPr>
      </w:pPr>
      <w:r w:rsidRPr="00330A92">
        <w:rPr>
          <w:rFonts w:ascii="Aptos" w:hAnsi="Aptos"/>
          <w:color w:val="002060"/>
        </w:rPr>
        <w:t>After adjustments, the production capacity of the main product group in the project increased by 0.67 per cent, from 2.99 billion products per year to 3.01 billion products per year.</w:t>
      </w:r>
    </w:p>
    <w:p w14:paraId="1AD01C27" w14:textId="77777777" w:rsidR="00330A92" w:rsidRPr="00330A92" w:rsidRDefault="00330A92" w:rsidP="00330A92">
      <w:pPr>
        <w:jc w:val="both"/>
        <w:rPr>
          <w:rFonts w:ascii="Aptos" w:hAnsi="Aptos"/>
          <w:color w:val="002060"/>
        </w:rPr>
      </w:pPr>
      <w:r w:rsidRPr="00330A92">
        <w:rPr>
          <w:rFonts w:ascii="Aptos" w:hAnsi="Aptos"/>
          <w:color w:val="002060"/>
        </w:rPr>
        <w:t>The project's product group includes electronic products, plastic resin and metal products; products and accessories made from plastic film, foam, and fabric, and machinery and equipment manufactured and assembled at the facility.</w:t>
      </w:r>
    </w:p>
    <w:p w14:paraId="3CD4BA45" w14:textId="77777777" w:rsidR="00330A92" w:rsidRPr="00330A92" w:rsidRDefault="00330A92" w:rsidP="00330A92">
      <w:pPr>
        <w:jc w:val="both"/>
        <w:rPr>
          <w:rFonts w:ascii="Aptos" w:hAnsi="Aptos"/>
          <w:color w:val="002060"/>
        </w:rPr>
      </w:pPr>
      <w:r w:rsidRPr="00330A92">
        <w:rPr>
          <w:rFonts w:ascii="Aptos" w:hAnsi="Aptos"/>
          <w:color w:val="002060"/>
        </w:rPr>
        <w:t xml:space="preserve">A notable change is that </w:t>
      </w:r>
      <w:proofErr w:type="spellStart"/>
      <w:r w:rsidRPr="00330A92">
        <w:rPr>
          <w:rFonts w:ascii="Aptos" w:hAnsi="Aptos"/>
          <w:color w:val="002060"/>
        </w:rPr>
        <w:t>Goertek</w:t>
      </w:r>
      <w:proofErr w:type="spellEnd"/>
      <w:r w:rsidRPr="00330A92">
        <w:rPr>
          <w:rFonts w:ascii="Aptos" w:hAnsi="Aptos"/>
          <w:color w:val="002060"/>
        </w:rPr>
        <w:t xml:space="preserve"> Vina added wireless transceivers and headphone charging bases to its headphone and headphone charging case production targets, increasing production by 168,000 units per year.</w:t>
      </w:r>
    </w:p>
    <w:p w14:paraId="47FAB917" w14:textId="77777777" w:rsidR="00330A92" w:rsidRPr="00330A92" w:rsidRDefault="00330A92" w:rsidP="00330A92">
      <w:pPr>
        <w:jc w:val="both"/>
        <w:rPr>
          <w:rFonts w:ascii="Aptos" w:hAnsi="Aptos"/>
          <w:color w:val="002060"/>
        </w:rPr>
      </w:pPr>
      <w:r w:rsidRPr="00330A92">
        <w:rPr>
          <w:rFonts w:ascii="Aptos" w:hAnsi="Aptos"/>
          <w:color w:val="002060"/>
        </w:rPr>
        <w:t>In addition, camera production capacity increased by 20 million units per year. The number of camera production lines increased by 13 lines to 21.</w:t>
      </w:r>
    </w:p>
    <w:p w14:paraId="789B80E4" w14:textId="77777777" w:rsidR="00330A92" w:rsidRPr="00330A92" w:rsidRDefault="00330A92" w:rsidP="00330A92">
      <w:pPr>
        <w:jc w:val="both"/>
        <w:rPr>
          <w:rFonts w:ascii="Aptos" w:hAnsi="Aptos"/>
          <w:color w:val="002060"/>
        </w:rPr>
      </w:pPr>
      <w:r w:rsidRPr="00330A92">
        <w:rPr>
          <w:rFonts w:ascii="Aptos" w:hAnsi="Aptos"/>
          <w:color w:val="002060"/>
        </w:rPr>
        <w:lastRenderedPageBreak/>
        <w:t xml:space="preserve">After adding 20 million cameras per year, </w:t>
      </w:r>
      <w:proofErr w:type="spellStart"/>
      <w:r w:rsidRPr="00330A92">
        <w:rPr>
          <w:rFonts w:ascii="Aptos" w:hAnsi="Aptos"/>
          <w:color w:val="002060"/>
        </w:rPr>
        <w:t>Goertek</w:t>
      </w:r>
      <w:proofErr w:type="spellEnd"/>
      <w:r w:rsidRPr="00330A92">
        <w:rPr>
          <w:rFonts w:ascii="Aptos" w:hAnsi="Aptos"/>
          <w:color w:val="002060"/>
        </w:rPr>
        <w:t xml:space="preserve"> Vina's camera production capacity could reach 32.5 million units per year. The document does not specify the timeframe for implementing these changes.</w:t>
      </w:r>
    </w:p>
    <w:p w14:paraId="00ACAD5B" w14:textId="77777777" w:rsidR="00330A92" w:rsidRPr="00330A92" w:rsidRDefault="00330A92" w:rsidP="00330A92">
      <w:pPr>
        <w:jc w:val="both"/>
        <w:rPr>
          <w:rFonts w:ascii="Aptos" w:hAnsi="Aptos"/>
          <w:color w:val="002060"/>
        </w:rPr>
      </w:pPr>
      <w:r w:rsidRPr="00330A92">
        <w:rPr>
          <w:rFonts w:ascii="Aptos" w:hAnsi="Aptos"/>
          <w:color w:val="002060"/>
        </w:rPr>
        <w:t>Besides cameras and headphone accessories, the document also mentions a group of unmanned aerial vehicles with an annual scale of 60,000 products, as stated in the 18</w:t>
      </w:r>
      <w:r w:rsidRPr="00330A92">
        <w:rPr>
          <w:rFonts w:ascii="Aptos" w:hAnsi="Aptos"/>
          <w:color w:val="002060"/>
          <w:vertAlign w:val="superscript"/>
        </w:rPr>
        <w:t>th</w:t>
      </w:r>
      <w:r w:rsidRPr="00330A92">
        <w:rPr>
          <w:rFonts w:ascii="Aptos" w:hAnsi="Aptos"/>
          <w:color w:val="002060"/>
        </w:rPr>
        <w:t> investment certificate.</w:t>
      </w:r>
    </w:p>
    <w:p w14:paraId="7B833FB7" w14:textId="77777777" w:rsidR="00330A92" w:rsidRPr="00330A92" w:rsidRDefault="00330A92" w:rsidP="00330A92">
      <w:pPr>
        <w:jc w:val="both"/>
        <w:rPr>
          <w:rFonts w:ascii="Aptos" w:hAnsi="Aptos"/>
          <w:color w:val="002060"/>
        </w:rPr>
      </w:pPr>
      <w:r w:rsidRPr="00330A92">
        <w:rPr>
          <w:rFonts w:ascii="Aptos" w:hAnsi="Aptos"/>
          <w:color w:val="002060"/>
        </w:rPr>
        <w:t xml:space="preserve">Of which, the existing production capacity and the proposed </w:t>
      </w:r>
      <w:proofErr w:type="spellStart"/>
      <w:r w:rsidRPr="00330A92">
        <w:rPr>
          <w:rFonts w:ascii="Aptos" w:hAnsi="Aptos"/>
          <w:color w:val="002060"/>
        </w:rPr>
        <w:t>licence</w:t>
      </w:r>
      <w:proofErr w:type="spellEnd"/>
      <w:r w:rsidRPr="00330A92">
        <w:rPr>
          <w:rFonts w:ascii="Aptos" w:hAnsi="Aptos"/>
          <w:color w:val="002060"/>
        </w:rPr>
        <w:t xml:space="preserve"> this time is 45,000 products per year, with the remaining 15,000 products per year recorded as part of the planned production investment.</w:t>
      </w:r>
    </w:p>
    <w:p w14:paraId="75305081" w14:textId="77777777" w:rsidR="00330A92" w:rsidRPr="00330A92" w:rsidRDefault="00330A92" w:rsidP="00330A92">
      <w:pPr>
        <w:jc w:val="both"/>
        <w:rPr>
          <w:rFonts w:ascii="Aptos" w:hAnsi="Aptos"/>
          <w:color w:val="002060"/>
        </w:rPr>
      </w:pPr>
      <w:r w:rsidRPr="00330A92">
        <w:rPr>
          <w:rFonts w:ascii="Aptos" w:hAnsi="Aptos"/>
          <w:color w:val="002060"/>
        </w:rPr>
        <w:t xml:space="preserve">According to the revised content, the project will see an increase from eight to nine locations. The total land use area of </w:t>
      </w:r>
      <w:r w:rsidRPr="00330A92">
        <w:rPr>
          <w:rFonts w:ascii="Arial" w:hAnsi="Arial" w:cs="Arial"/>
          <w:color w:val="002060"/>
        </w:rPr>
        <w:t>​​</w:t>
      </w:r>
      <w:r w:rsidRPr="00330A92">
        <w:rPr>
          <w:rFonts w:ascii="Aptos" w:hAnsi="Aptos"/>
          <w:color w:val="002060"/>
        </w:rPr>
        <w:t xml:space="preserve">the venture increases by nearly 19,000 </w:t>
      </w:r>
      <w:proofErr w:type="spellStart"/>
      <w:r w:rsidRPr="00330A92">
        <w:rPr>
          <w:rFonts w:ascii="Aptos" w:hAnsi="Aptos"/>
          <w:color w:val="002060"/>
        </w:rPr>
        <w:t>sq.m</w:t>
      </w:r>
      <w:proofErr w:type="spellEnd"/>
      <w:r w:rsidRPr="00330A92">
        <w:rPr>
          <w:rFonts w:ascii="Aptos" w:hAnsi="Aptos"/>
          <w:color w:val="002060"/>
        </w:rPr>
        <w:t xml:space="preserve"> to 452,891 </w:t>
      </w:r>
      <w:proofErr w:type="spellStart"/>
      <w:r w:rsidRPr="00330A92">
        <w:rPr>
          <w:rFonts w:ascii="Aptos" w:hAnsi="Aptos"/>
          <w:color w:val="002060"/>
        </w:rPr>
        <w:t>sq.m</w:t>
      </w:r>
      <w:proofErr w:type="spellEnd"/>
      <w:r w:rsidRPr="00330A92">
        <w:rPr>
          <w:rFonts w:ascii="Aptos" w:hAnsi="Aptos"/>
          <w:color w:val="002060"/>
        </w:rPr>
        <w:t xml:space="preserve">. The additional area is concentrated in Zone B, where factory </w:t>
      </w:r>
      <w:proofErr w:type="spellStart"/>
      <w:r w:rsidRPr="00330A92">
        <w:rPr>
          <w:rFonts w:ascii="Aptos" w:hAnsi="Aptos"/>
          <w:color w:val="002060"/>
        </w:rPr>
        <w:t>B1</w:t>
      </w:r>
      <w:proofErr w:type="spellEnd"/>
      <w:r w:rsidRPr="00330A92">
        <w:rPr>
          <w:rFonts w:ascii="Aptos" w:hAnsi="Aptos"/>
          <w:color w:val="002060"/>
        </w:rPr>
        <w:t xml:space="preserve"> was added at lot L-7, bringing the total number of factories in this zone to 4.</w:t>
      </w:r>
    </w:p>
    <w:p w14:paraId="598D685C" w14:textId="77777777" w:rsidR="00330A92" w:rsidRPr="00330A92" w:rsidRDefault="00330A92" w:rsidP="00330A92">
      <w:pPr>
        <w:jc w:val="both"/>
        <w:rPr>
          <w:rFonts w:ascii="Aptos" w:hAnsi="Aptos"/>
          <w:color w:val="002060"/>
        </w:rPr>
      </w:pPr>
      <w:r w:rsidRPr="00330A92">
        <w:rPr>
          <w:rFonts w:ascii="Aptos" w:hAnsi="Aptos"/>
          <w:color w:val="002060"/>
        </w:rPr>
        <w:t xml:space="preserve">Regarding environmental infrastructure, the project adds a separate wastewater collection and drainage system from the rainwater drainage system, and includes septic tanks, grease traps, and a domestic wastewater treatment system with a capacity of 200 </w:t>
      </w:r>
      <w:proofErr w:type="spellStart"/>
      <w:r w:rsidRPr="00330A92">
        <w:rPr>
          <w:rFonts w:ascii="Aptos" w:hAnsi="Aptos"/>
          <w:color w:val="002060"/>
        </w:rPr>
        <w:t>cu.m</w:t>
      </w:r>
      <w:proofErr w:type="spellEnd"/>
      <w:r w:rsidRPr="00330A92">
        <w:rPr>
          <w:rFonts w:ascii="Aptos" w:hAnsi="Aptos"/>
          <w:color w:val="002060"/>
        </w:rPr>
        <w:t xml:space="preserve"> per day.</w:t>
      </w:r>
    </w:p>
    <w:p w14:paraId="20E9893C" w14:textId="77777777" w:rsidR="00330A92" w:rsidRPr="00330A92" w:rsidRDefault="00330A92" w:rsidP="00330A92">
      <w:pPr>
        <w:jc w:val="both"/>
        <w:rPr>
          <w:rFonts w:ascii="Aptos" w:hAnsi="Aptos"/>
          <w:color w:val="002060"/>
        </w:rPr>
      </w:pPr>
      <w:r w:rsidRPr="00330A92">
        <w:rPr>
          <w:rFonts w:ascii="Aptos" w:hAnsi="Aptos"/>
          <w:color w:val="002060"/>
        </w:rPr>
        <w:t xml:space="preserve">In addition, </w:t>
      </w:r>
      <w:proofErr w:type="spellStart"/>
      <w:r w:rsidRPr="00330A92">
        <w:rPr>
          <w:rFonts w:ascii="Aptos" w:hAnsi="Aptos"/>
          <w:color w:val="002060"/>
        </w:rPr>
        <w:t>Goertek</w:t>
      </w:r>
      <w:proofErr w:type="spellEnd"/>
      <w:r w:rsidRPr="00330A92">
        <w:rPr>
          <w:rFonts w:ascii="Aptos" w:hAnsi="Aptos"/>
          <w:color w:val="002060"/>
        </w:rPr>
        <w:t xml:space="preserve"> Vina adds 130 on-site treatment devices installed synchronously across 13 </w:t>
      </w:r>
      <w:proofErr w:type="spellStart"/>
      <w:r w:rsidRPr="00330A92">
        <w:rPr>
          <w:rFonts w:ascii="Aptos" w:hAnsi="Aptos"/>
          <w:color w:val="002060"/>
        </w:rPr>
        <w:t>U08</w:t>
      </w:r>
      <w:proofErr w:type="spellEnd"/>
      <w:r w:rsidRPr="00330A92">
        <w:rPr>
          <w:rFonts w:ascii="Aptos" w:hAnsi="Aptos"/>
          <w:color w:val="002060"/>
        </w:rPr>
        <w:t xml:space="preserve"> camera production </w:t>
      </w:r>
      <w:proofErr w:type="gramStart"/>
      <w:r w:rsidRPr="00330A92">
        <w:rPr>
          <w:rFonts w:ascii="Aptos" w:hAnsi="Aptos"/>
          <w:color w:val="002060"/>
        </w:rPr>
        <w:t>lines, and</w:t>
      </w:r>
      <w:proofErr w:type="gramEnd"/>
      <w:r w:rsidRPr="00330A92">
        <w:rPr>
          <w:rFonts w:ascii="Aptos" w:hAnsi="Aptos"/>
          <w:color w:val="002060"/>
        </w:rPr>
        <w:t xml:space="preserve"> also adds one industrial waste storage facility and one hazardous waste storage facility at Lot L-7.</w:t>
      </w:r>
    </w:p>
    <w:p w14:paraId="7AFF6F38" w14:textId="1427316C" w:rsidR="00330A92" w:rsidRPr="00330A92" w:rsidRDefault="00330A92" w:rsidP="00330A92">
      <w:pPr>
        <w:jc w:val="both"/>
        <w:rPr>
          <w:rFonts w:ascii="Aptos" w:hAnsi="Aptos"/>
          <w:color w:val="002060"/>
        </w:rPr>
      </w:pPr>
      <w:r w:rsidRPr="00330A92">
        <w:rPr>
          <w:rFonts w:ascii="Aptos" w:hAnsi="Aptos"/>
          <w:color w:val="002060"/>
        </w:rPr>
        <w:t>By the end of 2025, the group invested approximately $1.3 billion in Vietnam through four legal entities. With this adjustment, the initiative continues to demonstrate the expansion trend of major electronics suppliers in Bac Ninh, especially in the camera and consumer electronics product groups.</w:t>
      </w:r>
    </w:p>
    <w:bookmarkStart w:id="899"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077DB88" w14:textId="77777777" w:rsidR="00330A92" w:rsidRDefault="00330A92" w:rsidP="00791635">
      <w:pPr>
        <w:spacing w:line="288" w:lineRule="auto"/>
        <w:jc w:val="right"/>
        <w:rPr>
          <w:rStyle w:val="Hyperlink"/>
          <w:rFonts w:ascii="Aptos" w:eastAsia="Malgun Gothic" w:hAnsi="Aptos" w:cs="Times New Roman"/>
          <w:color w:val="002060"/>
        </w:rPr>
      </w:pPr>
    </w:p>
    <w:p w14:paraId="74EDDE4D" w14:textId="77777777" w:rsidR="00633061" w:rsidRDefault="00633061" w:rsidP="00633061">
      <w:pPr>
        <w:spacing w:after="161" w:line="240" w:lineRule="auto"/>
        <w:outlineLvl w:val="0"/>
        <w:rPr>
          <w:rFonts w:ascii="Aptos" w:eastAsia="Times New Roman" w:hAnsi="Aptos" w:cs="Times New Roman"/>
          <w:b/>
          <w:bCs/>
          <w:color w:val="002060"/>
          <w:kern w:val="36"/>
          <w:sz w:val="28"/>
          <w:szCs w:val="28"/>
        </w:rPr>
      </w:pPr>
    </w:p>
    <w:p w14:paraId="67F571FB" w14:textId="032D1E3E" w:rsidR="00330A92" w:rsidRPr="00330A92" w:rsidRDefault="00330A92" w:rsidP="00633061">
      <w:pPr>
        <w:spacing w:after="161" w:line="240" w:lineRule="auto"/>
        <w:outlineLvl w:val="0"/>
        <w:rPr>
          <w:rFonts w:ascii="Aptos" w:eastAsia="Times New Roman" w:hAnsi="Aptos" w:cs="Times New Roman"/>
          <w:b/>
          <w:bCs/>
          <w:color w:val="002060"/>
          <w:kern w:val="36"/>
          <w:sz w:val="28"/>
          <w:szCs w:val="28"/>
        </w:rPr>
      </w:pPr>
      <w:bookmarkStart w:id="900" w:name="_Toc229058281"/>
      <w:r w:rsidRPr="00330A92">
        <w:rPr>
          <w:rFonts w:ascii="Aptos" w:eastAsia="Times New Roman" w:hAnsi="Aptos" w:cs="Times New Roman"/>
          <w:b/>
          <w:bCs/>
          <w:color w:val="002060"/>
          <w:kern w:val="36"/>
          <w:sz w:val="28"/>
          <w:szCs w:val="28"/>
        </w:rPr>
        <w:t>Vietnam and Japan sign cooperation agreements</w:t>
      </w:r>
      <w:bookmarkEnd w:id="900"/>
    </w:p>
    <w:p w14:paraId="45064BF5" w14:textId="51636BD8" w:rsidR="00330A92" w:rsidRDefault="0057445D" w:rsidP="00330A92">
      <w:pPr>
        <w:spacing w:after="0" w:line="300" w:lineRule="atLeast"/>
        <w:rPr>
          <w:rFonts w:ascii="Aptos" w:eastAsia="Times New Roman" w:hAnsi="Aptos" w:cs="Times New Roman"/>
          <w:i/>
          <w:iCs/>
          <w:color w:val="002060"/>
          <w:sz w:val="18"/>
          <w:szCs w:val="18"/>
        </w:rPr>
      </w:pPr>
      <w:r w:rsidRPr="00633061">
        <w:rPr>
          <w:rFonts w:ascii="Aptos" w:eastAsia="Times New Roman" w:hAnsi="Aptos" w:cs="Times New Roman"/>
          <w:i/>
          <w:iCs/>
          <w:color w:val="002060"/>
          <w:sz w:val="18"/>
          <w:szCs w:val="18"/>
        </w:rPr>
        <w:t>VIR</w:t>
      </w:r>
    </w:p>
    <w:p w14:paraId="39FB926C" w14:textId="77777777" w:rsidR="00633061" w:rsidRPr="00633061" w:rsidRDefault="00633061" w:rsidP="00330A92">
      <w:pPr>
        <w:spacing w:after="0" w:line="300" w:lineRule="atLeast"/>
        <w:rPr>
          <w:rFonts w:ascii="Aptos" w:eastAsia="Times New Roman" w:hAnsi="Aptos" w:cs="Times New Roman"/>
          <w:i/>
          <w:iCs/>
          <w:color w:val="002060"/>
          <w:sz w:val="18"/>
          <w:szCs w:val="18"/>
        </w:rPr>
      </w:pPr>
    </w:p>
    <w:p w14:paraId="56B83745" w14:textId="77777777" w:rsidR="0057445D" w:rsidRPr="00330A92" w:rsidRDefault="0057445D" w:rsidP="00330A92">
      <w:pPr>
        <w:spacing w:after="0" w:line="300" w:lineRule="atLeast"/>
        <w:rPr>
          <w:rFonts w:ascii="Aptos" w:eastAsia="Times New Roman" w:hAnsi="Aptos" w:cs="Times New Roman"/>
          <w:color w:val="002060"/>
        </w:rPr>
      </w:pPr>
    </w:p>
    <w:p w14:paraId="1D9CD457" w14:textId="77777777" w:rsidR="00330A92" w:rsidRPr="00330A92" w:rsidRDefault="00330A92" w:rsidP="00330A92">
      <w:pPr>
        <w:spacing w:after="0" w:line="240" w:lineRule="auto"/>
        <w:jc w:val="both"/>
        <w:rPr>
          <w:rFonts w:ascii="Aptos" w:eastAsia="Times New Roman" w:hAnsi="Aptos" w:cs="Times New Roman"/>
          <w:color w:val="002060"/>
        </w:rPr>
      </w:pPr>
      <w:r w:rsidRPr="00330A92">
        <w:rPr>
          <w:rFonts w:ascii="Aptos" w:eastAsia="Times New Roman" w:hAnsi="Aptos" w:cs="Times New Roman"/>
          <w:color w:val="002060"/>
        </w:rPr>
        <w:t>Vietnam and Japan will strengthen cooperation in green transition, digital transformation, AI, and semiconductors, with priority given to high-quality human resource training and joint research.</w:t>
      </w:r>
    </w:p>
    <w:p w14:paraId="2EA758A3" w14:textId="77777777" w:rsidR="0057445D" w:rsidRPr="00633061" w:rsidRDefault="0057445D" w:rsidP="00330A92">
      <w:pPr>
        <w:spacing w:after="225" w:line="240" w:lineRule="auto"/>
        <w:rPr>
          <w:rFonts w:ascii="Aptos" w:eastAsia="Times New Roman" w:hAnsi="Aptos" w:cs="Times New Roman"/>
          <w:color w:val="002060"/>
        </w:rPr>
      </w:pPr>
    </w:p>
    <w:p w14:paraId="04F2AE5D" w14:textId="26B5FC93"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 xml:space="preserve">Vietnam and Japan exchanged six cooperation agreements as part of the official visit to Vietnam by Japanese Prime Minister </w:t>
      </w:r>
      <w:proofErr w:type="spellStart"/>
      <w:r w:rsidRPr="00330A92">
        <w:rPr>
          <w:rFonts w:ascii="Aptos" w:eastAsia="Times New Roman" w:hAnsi="Aptos" w:cs="Times New Roman"/>
          <w:color w:val="002060"/>
        </w:rPr>
        <w:t>Takaichi</w:t>
      </w:r>
      <w:proofErr w:type="spellEnd"/>
      <w:r w:rsidRPr="00330A92">
        <w:rPr>
          <w:rFonts w:ascii="Aptos" w:eastAsia="Times New Roman" w:hAnsi="Aptos" w:cs="Times New Roman"/>
          <w:color w:val="002060"/>
        </w:rPr>
        <w:t xml:space="preserve"> Sanae from May 1-3.</w:t>
      </w:r>
    </w:p>
    <w:p w14:paraId="6D17DD9B"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They combine the loan agreement for an initiative on disaster resilient rural development between the Vietnamese government and the Japan International Cooperation Agency (JICA); and the loan agreement for the project on climate resilient infrastructure development to support production for ethnic residents in northern mountainous provinces between the Vietnamese government and the JICA.</w:t>
      </w:r>
    </w:p>
    <w:p w14:paraId="479D6983"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 xml:space="preserve">The two parties also signed </w:t>
      </w:r>
      <w:proofErr w:type="gramStart"/>
      <w:r w:rsidRPr="00330A92">
        <w:rPr>
          <w:rFonts w:ascii="Aptos" w:eastAsia="Times New Roman" w:hAnsi="Aptos" w:cs="Times New Roman"/>
          <w:color w:val="002060"/>
        </w:rPr>
        <w:t>an</w:t>
      </w:r>
      <w:proofErr w:type="gramEnd"/>
      <w:r w:rsidRPr="00330A92">
        <w:rPr>
          <w:rFonts w:ascii="Aptos" w:eastAsia="Times New Roman" w:hAnsi="Aptos" w:cs="Times New Roman"/>
          <w:color w:val="002060"/>
        </w:rPr>
        <w:t xml:space="preserve"> MoU on cooperation in low-carbon growth regarding the Joint Credit Mechanism.</w:t>
      </w:r>
    </w:p>
    <w:p w14:paraId="7CE59722"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 xml:space="preserve">Another thing is the MoU on cooperation in technological and technical exchanges in the hydraulic field between the Department of Hydraulic Works Management and Construction under the Ministry of Agriculture and </w:t>
      </w:r>
      <w:r w:rsidRPr="00330A92">
        <w:rPr>
          <w:rFonts w:ascii="Aptos" w:eastAsia="Times New Roman" w:hAnsi="Aptos" w:cs="Times New Roman"/>
          <w:color w:val="002060"/>
        </w:rPr>
        <w:lastRenderedPageBreak/>
        <w:t>Environment of Vietnam and the Rural Development Bureau under the Ministry of Agriculture, Forestry and Fisheries of Japan.</w:t>
      </w:r>
    </w:p>
    <w:p w14:paraId="0EE3FDAC"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Furthermore, the Ministry of Science and Technology of Vietnam and the Ministry of Internal Affairs and Communications of Japan exchanged a MoU on cooperation in IT, communication, and digital transformation.</w:t>
      </w:r>
    </w:p>
    <w:p w14:paraId="5B876EF3"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In addition, the Vietnam National Space Centre under the Academy of Science and Technology of Vietnam and the Aerospace Exploration Agency of Japan signed an agreement on satellite data exchange.</w:t>
      </w:r>
    </w:p>
    <w:p w14:paraId="75B83458"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Along with the above cooperation agreements, the two sides agreed to target Japanese investment in Vietnam of $5 billion per year at an early date and bilateral trade of $60 billion by 2030.</w:t>
      </w:r>
    </w:p>
    <w:p w14:paraId="36BD0C87" w14:textId="77777777" w:rsidR="00330A92" w:rsidRPr="00330A92" w:rsidRDefault="00330A92" w:rsidP="00330A92">
      <w:pPr>
        <w:spacing w:after="225" w:line="240" w:lineRule="auto"/>
        <w:rPr>
          <w:rFonts w:ascii="Aptos" w:eastAsia="Times New Roman" w:hAnsi="Aptos" w:cs="Times New Roman"/>
          <w:color w:val="002060"/>
        </w:rPr>
      </w:pPr>
      <w:r w:rsidRPr="00330A92">
        <w:rPr>
          <w:rFonts w:ascii="Aptos" w:eastAsia="Times New Roman" w:hAnsi="Aptos" w:cs="Times New Roman"/>
          <w:color w:val="002060"/>
        </w:rPr>
        <w:t>They also agreed to encourage Japanese enterprises to invest in high-technology projects with technology transfer, to support Vietnamese businesses investing in Japan, and to ensure market access for agricultural products.</w:t>
      </w:r>
    </w:p>
    <w:bookmarkEnd w:id="899"/>
    <w:p w14:paraId="376E619D" w14:textId="77777777" w:rsidR="006344D2" w:rsidRDefault="006344D2" w:rsidP="006344D2">
      <w:pPr>
        <w:spacing w:after="161" w:line="240" w:lineRule="auto"/>
        <w:outlineLvl w:val="0"/>
        <w:rPr>
          <w:rStyle w:val="Hyperlink"/>
          <w:rFonts w:ascii="Aptos" w:eastAsia="Malgun Gothic" w:hAnsi="Aptos" w:cs="Times New Roman"/>
          <w:color w:val="002060"/>
        </w:rPr>
      </w:pPr>
    </w:p>
    <w:bookmarkStart w:id="901" w:name="_Toc194671400"/>
    <w:bookmarkStart w:id="902" w:name="_Toc195192236"/>
    <w:bookmarkStart w:id="903" w:name="_Toc195795578"/>
    <w:bookmarkStart w:id="904" w:name="_Toc196395805"/>
    <w:bookmarkStart w:id="905" w:name="_Toc197596764"/>
    <w:bookmarkStart w:id="906" w:name="_Toc198210652"/>
    <w:bookmarkStart w:id="907" w:name="_Toc463600478"/>
    <w:bookmarkStart w:id="908" w:name="_Toc464205364"/>
    <w:bookmarkStart w:id="909" w:name="_Toc464808177"/>
    <w:bookmarkStart w:id="910" w:name="_Toc465341597"/>
    <w:bookmarkStart w:id="911" w:name="_Toc466017262"/>
    <w:bookmarkStart w:id="912" w:name="_Toc466625790"/>
    <w:bookmarkStart w:id="913" w:name="_Toc467231593"/>
    <w:bookmarkStart w:id="914" w:name="_Toc467832931"/>
    <w:bookmarkStart w:id="915" w:name="_Toc468440618"/>
    <w:bookmarkStart w:id="916" w:name="_Toc469043519"/>
    <w:bookmarkStart w:id="917" w:name="_Toc469650550"/>
    <w:bookmarkStart w:id="918" w:name="_Toc472071560"/>
    <w:bookmarkStart w:id="919" w:name="_Toc472672626"/>
    <w:bookmarkStart w:id="920" w:name="_Toc473881024"/>
    <w:bookmarkStart w:id="921" w:name="_Toc474487619"/>
    <w:bookmarkStart w:id="922" w:name="_Toc475090275"/>
    <w:bookmarkStart w:id="923" w:name="_Toc475697901"/>
    <w:bookmarkStart w:id="924" w:name="_Toc476302026"/>
    <w:bookmarkStart w:id="925" w:name="_Toc476906667"/>
    <w:bookmarkStart w:id="926" w:name="_Toc477510757"/>
    <w:bookmarkStart w:id="927" w:name="_Toc478116129"/>
    <w:bookmarkStart w:id="928" w:name="_Toc478723302"/>
    <w:bookmarkStart w:id="929" w:name="_Toc479329721"/>
    <w:bookmarkStart w:id="930" w:name="_Toc479930335"/>
    <w:bookmarkStart w:id="931" w:name="_Toc480539779"/>
    <w:bookmarkStart w:id="932" w:name="_Toc481140005"/>
    <w:bookmarkStart w:id="933" w:name="_Toc482351765"/>
    <w:bookmarkStart w:id="934" w:name="_Toc482956642"/>
    <w:bookmarkStart w:id="935" w:name="_Toc484166274"/>
    <w:bookmarkStart w:id="936" w:name="_Toc484769044"/>
    <w:bookmarkStart w:id="937" w:name="_Toc485286973"/>
    <w:bookmarkStart w:id="938" w:name="_Toc485978057"/>
    <w:bookmarkStart w:id="939" w:name="_Toc486585208"/>
    <w:bookmarkStart w:id="940" w:name="_Toc487190859"/>
    <w:bookmarkStart w:id="941" w:name="_Toc487793137"/>
    <w:bookmarkStart w:id="942" w:name="_Toc488396115"/>
    <w:bookmarkStart w:id="943" w:name="_Toc489005367"/>
    <w:bookmarkStart w:id="944" w:name="_Toc489606931"/>
    <w:bookmarkStart w:id="945" w:name="_Toc490213913"/>
    <w:bookmarkStart w:id="946" w:name="_Toc490819138"/>
    <w:bookmarkStart w:id="947" w:name="_Toc491423502"/>
    <w:bookmarkStart w:id="948" w:name="_Toc492024950"/>
    <w:bookmarkStart w:id="949" w:name="_Toc492631844"/>
    <w:bookmarkStart w:id="950" w:name="_Toc493236274"/>
    <w:bookmarkStart w:id="951" w:name="_Toc493837679"/>
    <w:bookmarkStart w:id="952" w:name="_Toc495050086"/>
    <w:bookmarkStart w:id="953" w:name="_Toc495652591"/>
    <w:bookmarkStart w:id="954" w:name="_Toc496261443"/>
    <w:bookmarkStart w:id="955" w:name="_Toc496867238"/>
    <w:bookmarkStart w:id="956" w:name="_Toc497465801"/>
    <w:bookmarkStart w:id="957" w:name="_Toc498081902"/>
    <w:bookmarkStart w:id="958" w:name="_Toc498682160"/>
    <w:bookmarkStart w:id="959" w:name="_Toc499287557"/>
    <w:bookmarkStart w:id="960" w:name="_Toc499891999"/>
    <w:bookmarkStart w:id="961" w:name="_Toc500496799"/>
    <w:bookmarkStart w:id="962" w:name="_Toc501099743"/>
    <w:bookmarkStart w:id="963" w:name="_Toc501705026"/>
    <w:bookmarkStart w:id="964" w:name="_Toc532560727"/>
    <w:bookmarkStart w:id="965" w:name="_Toc533156853"/>
    <w:bookmarkStart w:id="966" w:name="_Toc533775406"/>
    <w:bookmarkStart w:id="967" w:name="_Toc534372214"/>
    <w:bookmarkStart w:id="968" w:name="_Toc534972014"/>
    <w:bookmarkStart w:id="969" w:name="_Toc535582786"/>
    <w:bookmarkStart w:id="970" w:name="_Toc536187108"/>
    <w:bookmarkStart w:id="971" w:name="_Toc536785396"/>
    <w:bookmarkStart w:id="972" w:name="_Toc1130214"/>
    <w:bookmarkStart w:id="973" w:name="_Toc1727990"/>
    <w:bookmarkStart w:id="974" w:name="_Toc2333101"/>
    <w:bookmarkStart w:id="975" w:name="_Toc2937890"/>
    <w:bookmarkStart w:id="976" w:name="_Toc3543100"/>
    <w:bookmarkStart w:id="977" w:name="_Toc4146395"/>
    <w:bookmarkStart w:id="978" w:name="_Toc4758763"/>
    <w:bookmarkStart w:id="979" w:name="_Toc5357731"/>
    <w:bookmarkStart w:id="980" w:name="_Toc5961968"/>
    <w:bookmarkStart w:id="981" w:name="_Toc6565244"/>
    <w:bookmarkStart w:id="982" w:name="_Toc7172948"/>
    <w:bookmarkStart w:id="983" w:name="_Toc7776795"/>
    <w:bookmarkStart w:id="984" w:name="_Toc8385543"/>
    <w:bookmarkStart w:id="985" w:name="_Toc8986694"/>
    <w:bookmarkStart w:id="986" w:name="_Toc9591448"/>
    <w:bookmarkStart w:id="987" w:name="_Toc10800783"/>
    <w:bookmarkStart w:id="988" w:name="_Toc11403503"/>
    <w:bookmarkStart w:id="989" w:name="_Toc12010889"/>
    <w:bookmarkStart w:id="990" w:name="_Toc12614888"/>
    <w:bookmarkStart w:id="991" w:name="_Toc13219390"/>
    <w:bookmarkStart w:id="992" w:name="_Toc13830741"/>
    <w:bookmarkStart w:id="993" w:name="_Toc14429416"/>
    <w:bookmarkStart w:id="994" w:name="_Toc15034925"/>
    <w:bookmarkStart w:id="995" w:name="_Toc15638242"/>
    <w:bookmarkStart w:id="996" w:name="_Toc16243824"/>
    <w:bookmarkStart w:id="997" w:name="_Toc17453996"/>
    <w:bookmarkStart w:id="998" w:name="_Toc18058964"/>
    <w:bookmarkStart w:id="999" w:name="_Toc18664192"/>
    <w:bookmarkStart w:id="1000" w:name="_Toc19268596"/>
    <w:bookmarkStart w:id="1001" w:name="_Toc19868202"/>
    <w:bookmarkStart w:id="1002" w:name="_Toc20476484"/>
    <w:bookmarkStart w:id="1003" w:name="_Toc21082718"/>
    <w:bookmarkStart w:id="1004" w:name="_Toc21596850"/>
    <w:bookmarkStart w:id="1005" w:name="_Toc22292250"/>
    <w:bookmarkStart w:id="1006" w:name="_Toc22902075"/>
    <w:bookmarkStart w:id="1007" w:name="_Toc23500788"/>
    <w:bookmarkStart w:id="1008" w:name="_Toc24106272"/>
    <w:bookmarkStart w:id="1009" w:name="_Toc24708421"/>
    <w:bookmarkStart w:id="1010" w:name="_Toc25235416"/>
    <w:bookmarkStart w:id="1011" w:name="_Toc25920246"/>
    <w:bookmarkStart w:id="1012" w:name="_Toc26524523"/>
    <w:bookmarkStart w:id="1013" w:name="_Toc27130360"/>
    <w:bookmarkStart w:id="1014" w:name="_Toc28949359"/>
    <w:bookmarkStart w:id="1015" w:name="_Toc29553166"/>
    <w:bookmarkStart w:id="1016" w:name="_Toc31365286"/>
    <w:bookmarkStart w:id="1017" w:name="_Toc31968693"/>
    <w:bookmarkStart w:id="1018" w:name="_Toc33177783"/>
    <w:bookmarkStart w:id="1019" w:name="_Toc33784207"/>
    <w:bookmarkStart w:id="1020" w:name="_Toc34387343"/>
    <w:bookmarkStart w:id="1021" w:name="_Toc34992458"/>
    <w:bookmarkStart w:id="1022" w:name="_Toc36200910"/>
    <w:bookmarkStart w:id="1023" w:name="_Toc36804871"/>
    <w:bookmarkStart w:id="1024" w:name="_Toc37412100"/>
    <w:bookmarkStart w:id="1025" w:name="_Toc38016894"/>
    <w:bookmarkStart w:id="1026" w:name="_Toc38623250"/>
    <w:bookmarkStart w:id="1027" w:name="_Toc47007114"/>
    <w:bookmarkStart w:id="1028" w:name="_Toc47608057"/>
    <w:bookmarkStart w:id="1029" w:name="_Toc48219516"/>
    <w:bookmarkStart w:id="1030" w:name="_Toc48816719"/>
    <w:bookmarkStart w:id="1031" w:name="_Toc49427958"/>
    <w:bookmarkStart w:id="1032" w:name="_Toc50027108"/>
    <w:bookmarkStart w:id="1033" w:name="_Toc50638516"/>
    <w:bookmarkStart w:id="1034" w:name="_Toc51235723"/>
    <w:bookmarkStart w:id="1035" w:name="_Toc51848412"/>
    <w:bookmarkStart w:id="1036" w:name="_Toc52453558"/>
    <w:bookmarkStart w:id="1037" w:name="_Toc53055809"/>
    <w:bookmarkStart w:id="1038" w:name="_Toc53660731"/>
    <w:bookmarkStart w:id="1039" w:name="_Toc54259231"/>
    <w:bookmarkStart w:id="1040" w:name="_Toc54865648"/>
    <w:bookmarkStart w:id="1041" w:name="_Toc55477675"/>
    <w:bookmarkStart w:id="1042" w:name="_Toc56073562"/>
    <w:bookmarkStart w:id="1043" w:name="_Toc56678769"/>
    <w:bookmarkStart w:id="1044" w:name="_Toc57284480"/>
    <w:bookmarkStart w:id="1045" w:name="_Toc57895630"/>
    <w:bookmarkStart w:id="1046" w:name="_Toc58494294"/>
    <w:bookmarkStart w:id="1047" w:name="_Toc59104496"/>
    <w:bookmarkStart w:id="1048" w:name="_Toc60922256"/>
    <w:bookmarkStart w:id="1049" w:name="_Toc61518222"/>
    <w:bookmarkStart w:id="1050" w:name="_Toc62129066"/>
    <w:bookmarkStart w:id="1051" w:name="_Toc62734944"/>
    <w:bookmarkStart w:id="1052" w:name="_Toc63333219"/>
    <w:bookmarkStart w:id="1053" w:name="_Toc65152056"/>
    <w:bookmarkStart w:id="1054" w:name="_Toc65759412"/>
    <w:bookmarkStart w:id="1055" w:name="_Toc66363552"/>
    <w:bookmarkStart w:id="1056" w:name="_Toc66960055"/>
    <w:bookmarkStart w:id="1057" w:name="_Toc67652153"/>
    <w:bookmarkStart w:id="1058" w:name="_Toc68179927"/>
    <w:bookmarkStart w:id="1059" w:name="_Toc68774156"/>
    <w:bookmarkStart w:id="1060" w:name="_Toc69386922"/>
    <w:bookmarkStart w:id="1061" w:name="_Toc69991775"/>
    <w:bookmarkStart w:id="1062" w:name="_Toc70509847"/>
    <w:bookmarkStart w:id="1063" w:name="_Toc71207403"/>
    <w:bookmarkStart w:id="1064" w:name="_Toc71799314"/>
    <w:bookmarkStart w:id="1065" w:name="_Toc72414983"/>
    <w:bookmarkStart w:id="1066" w:name="_Toc73015461"/>
    <w:bookmarkStart w:id="1067" w:name="_Toc73618184"/>
    <w:bookmarkStart w:id="1068" w:name="_Toc74224519"/>
    <w:bookmarkStart w:id="1069" w:name="_Toc74836038"/>
    <w:bookmarkStart w:id="1070" w:name="_Toc75439630"/>
    <w:bookmarkStart w:id="1071" w:name="_Toc76033397"/>
    <w:bookmarkStart w:id="1072" w:name="_Toc76568190"/>
    <w:bookmarkStart w:id="1073" w:name="_Toc77249830"/>
    <w:bookmarkStart w:id="1074" w:name="_Toc77848125"/>
    <w:bookmarkStart w:id="1075" w:name="_Toc78458420"/>
    <w:bookmarkStart w:id="1076" w:name="_Toc79065743"/>
    <w:bookmarkStart w:id="1077" w:name="_Toc79674836"/>
    <w:bookmarkStart w:id="1078" w:name="_Toc80967359"/>
    <w:bookmarkStart w:id="1079" w:name="_Toc82098811"/>
    <w:bookmarkStart w:id="1080" w:name="_Toc82697213"/>
    <w:bookmarkStart w:id="1081" w:name="_Toc83296675"/>
    <w:bookmarkStart w:id="1082" w:name="_Toc83896636"/>
    <w:bookmarkStart w:id="1083" w:name="_Toc84511081"/>
    <w:bookmarkStart w:id="1084" w:name="_Toc85126363"/>
    <w:bookmarkStart w:id="1085" w:name="_Toc85726072"/>
    <w:bookmarkStart w:id="1086" w:name="_Toc86326960"/>
    <w:bookmarkStart w:id="1087" w:name="_Toc86928734"/>
    <w:bookmarkStart w:id="1088" w:name="_Toc87533870"/>
    <w:bookmarkStart w:id="1089" w:name="_Toc88139984"/>
    <w:bookmarkStart w:id="1090" w:name="_Toc88827430"/>
    <w:bookmarkStart w:id="1091" w:name="_Toc89348607"/>
    <w:bookmarkStart w:id="1092" w:name="_Toc89954367"/>
    <w:bookmarkStart w:id="1093" w:name="_Toc90547137"/>
    <w:bookmarkStart w:id="1094" w:name="_Toc91162885"/>
    <w:bookmarkStart w:id="1095" w:name="_Toc92977897"/>
    <w:bookmarkStart w:id="1096" w:name="_Toc93582841"/>
    <w:bookmarkStart w:id="1097" w:name="_Toc94185887"/>
    <w:bookmarkStart w:id="1098" w:name="_Toc124758948"/>
    <w:bookmarkStart w:id="1099" w:name="_Toc126243204"/>
    <w:bookmarkStart w:id="1100" w:name="_Toc126844380"/>
    <w:bookmarkStart w:id="1101" w:name="_Toc127449241"/>
    <w:bookmarkStart w:id="1102" w:name="_Toc128057353"/>
    <w:bookmarkStart w:id="1103" w:name="_Toc128657904"/>
    <w:bookmarkStart w:id="1104" w:name="_Toc129265050"/>
    <w:bookmarkStart w:id="1105" w:name="_Toc129869294"/>
    <w:bookmarkStart w:id="1106" w:name="_Toc130472596"/>
    <w:bookmarkStart w:id="1107" w:name="_Toc131080434"/>
    <w:bookmarkStart w:id="1108" w:name="_Toc131684267"/>
    <w:bookmarkStart w:id="1109" w:name="_Toc132288745"/>
    <w:bookmarkStart w:id="1110" w:name="_Toc132880400"/>
    <w:bookmarkStart w:id="1111" w:name="_Toc133498220"/>
    <w:bookmarkStart w:id="1112" w:name="_Toc134108014"/>
    <w:bookmarkStart w:id="1113" w:name="_Toc134709557"/>
    <w:bookmarkStart w:id="1114" w:name="_Toc134709708"/>
    <w:bookmarkStart w:id="1115" w:name="_Toc135315977"/>
    <w:bookmarkStart w:id="1116" w:name="_Toc135915566"/>
    <w:bookmarkStart w:id="1117" w:name="_Toc136526496"/>
    <w:bookmarkStart w:id="1118" w:name="_Toc137126054"/>
    <w:bookmarkStart w:id="1119" w:name="_Toc137733679"/>
    <w:bookmarkStart w:id="1120" w:name="_Toc138336645"/>
    <w:bookmarkStart w:id="1121" w:name="_Toc138940632"/>
    <w:bookmarkStart w:id="1122" w:name="_Toc139544026"/>
    <w:bookmarkStart w:id="1123" w:name="_Toc140151837"/>
    <w:bookmarkStart w:id="1124" w:name="_Toc140757914"/>
    <w:bookmarkStart w:id="1125" w:name="_Toc141359491"/>
    <w:bookmarkStart w:id="1126" w:name="_Toc141965603"/>
    <w:bookmarkStart w:id="1127" w:name="_Toc142569952"/>
    <w:bookmarkStart w:id="1128" w:name="_Toc143175010"/>
    <w:bookmarkStart w:id="1129" w:name="_Toc143779707"/>
    <w:bookmarkStart w:id="1130" w:name="_Toc144384336"/>
    <w:bookmarkStart w:id="1131" w:name="_Toc144991148"/>
    <w:bookmarkStart w:id="1132" w:name="_Toc145601276"/>
    <w:bookmarkStart w:id="1133" w:name="_Toc146205298"/>
    <w:bookmarkStart w:id="1134" w:name="_Toc146808608"/>
    <w:bookmarkStart w:id="1135" w:name="_Toc147412066"/>
    <w:bookmarkStart w:id="1136" w:name="_Toc148007948"/>
    <w:bookmarkStart w:id="1137" w:name="_Toc148621880"/>
    <w:bookmarkStart w:id="1138" w:name="_Toc149228687"/>
    <w:bookmarkStart w:id="1139" w:name="_Toc149826963"/>
    <w:bookmarkStart w:id="1140" w:name="_Toc434571325"/>
    <w:bookmarkStart w:id="1141" w:name="_Toc435172631"/>
    <w:bookmarkStart w:id="1142" w:name="_Toc435779455"/>
    <w:bookmarkStart w:id="1143" w:name="_Toc436380895"/>
    <w:bookmarkStart w:id="1144" w:name="_Toc431546396"/>
    <w:bookmarkStart w:id="1145" w:name="_Toc432151538"/>
    <w:bookmarkStart w:id="1146" w:name="_Toc432755921"/>
    <w:bookmarkStart w:id="1147" w:name="_Toc433361392"/>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48" w:name="_Toc198816068"/>
      <w:bookmarkStart w:id="1149" w:name="_Toc199419430"/>
      <w:bookmarkStart w:id="1150" w:name="_Toc200013603"/>
      <w:bookmarkStart w:id="1151" w:name="_Toc200628579"/>
      <w:bookmarkStart w:id="1152" w:name="_Toc201837361"/>
      <w:bookmarkStart w:id="1153" w:name="_Toc202445696"/>
      <w:bookmarkStart w:id="1154" w:name="_Toc203047562"/>
      <w:bookmarkStart w:id="1155" w:name="_Toc203655866"/>
      <w:bookmarkStart w:id="1156" w:name="_Toc204262804"/>
      <w:bookmarkStart w:id="1157" w:name="_Toc204862963"/>
      <w:bookmarkStart w:id="1158" w:name="_Toc205466591"/>
      <w:bookmarkStart w:id="1159" w:name="_Toc206074509"/>
      <w:bookmarkStart w:id="1160" w:name="_Toc207184403"/>
      <w:bookmarkStart w:id="1161" w:name="_Toc207888607"/>
      <w:bookmarkStart w:id="1162" w:name="_Toc208493631"/>
      <w:bookmarkStart w:id="1163" w:name="_Toc208493709"/>
      <w:bookmarkStart w:id="1164" w:name="_Toc209099453"/>
      <w:bookmarkStart w:id="1165" w:name="_Toc209702680"/>
      <w:bookmarkStart w:id="1166" w:name="_Toc210305244"/>
      <w:bookmarkStart w:id="1167" w:name="_Toc210911922"/>
      <w:bookmarkStart w:id="1168" w:name="_Toc210912014"/>
      <w:bookmarkStart w:id="1169" w:name="_Toc211518245"/>
      <w:bookmarkStart w:id="1170" w:name="_Toc212118928"/>
      <w:bookmarkStart w:id="1171" w:name="_Toc212726921"/>
      <w:bookmarkStart w:id="1172" w:name="_Toc213334257"/>
      <w:bookmarkStart w:id="1173" w:name="_Toc213924606"/>
      <w:bookmarkStart w:id="1174" w:name="_Toc214539948"/>
      <w:bookmarkStart w:id="1175" w:name="_Toc215144383"/>
      <w:bookmarkStart w:id="1176" w:name="_Toc215750962"/>
      <w:bookmarkStart w:id="1177" w:name="_Toc216355057"/>
      <w:bookmarkStart w:id="1178" w:name="_Toc216965806"/>
      <w:bookmarkStart w:id="1179" w:name="_Toc217639130"/>
      <w:bookmarkStart w:id="1180" w:name="_Toc218772680"/>
      <w:bookmarkStart w:id="1181" w:name="_Toc219377445"/>
      <w:bookmarkStart w:id="1182" w:name="_Toc219985602"/>
      <w:bookmarkStart w:id="1183"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84" w:name="_Toc221194740"/>
      <w:bookmarkStart w:id="1185" w:name="_Toc223006381"/>
      <w:bookmarkStart w:id="1186" w:name="_Toc223615169"/>
      <w:bookmarkStart w:id="1187" w:name="_Toc224217100"/>
      <w:bookmarkStart w:id="1188" w:name="_Toc224824088"/>
      <w:bookmarkStart w:id="1189"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90" w:name="_Toc226641459"/>
      <w:bookmarkStart w:id="1191" w:name="_Toc227242451"/>
      <w:bookmarkStart w:id="1192" w:name="_Toc227848472"/>
      <w:bookmarkStart w:id="1193" w:name="_Toc229058282"/>
      <w:r w:rsidRPr="004C6CBE">
        <w:rPr>
          <w:rFonts w:ascii="Aptos" w:eastAsia="Malgun Gothic" w:hAnsi="Aptos" w:cs="Times New Roman"/>
          <w:color w:val="002060"/>
        </w:rPr>
        <w:t>PROPERTY</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9363DB" w14:textId="77777777" w:rsidR="009B0966" w:rsidRPr="009B0966" w:rsidRDefault="009B0966" w:rsidP="009B0966"/>
    <w:p w14:paraId="4540A6A9" w14:textId="77777777" w:rsidR="009B0966" w:rsidRPr="009B0966" w:rsidRDefault="009B0966" w:rsidP="009B0966">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94" w:name="_Toc229058283"/>
      <w:r w:rsidRPr="009B0966">
        <w:rPr>
          <w:rFonts w:ascii="Aptos" w:eastAsia="Times New Roman" w:hAnsi="Aptos" w:cs="Times New Roman"/>
          <w:b/>
          <w:bCs/>
          <w:color w:val="002060"/>
          <w:kern w:val="36"/>
          <w:sz w:val="28"/>
          <w:szCs w:val="28"/>
        </w:rPr>
        <w:t>A new industrial park approved in central Ha Tinh province</w:t>
      </w:r>
      <w:bookmarkEnd w:id="1194"/>
    </w:p>
    <w:p w14:paraId="0E2BCC96" w14:textId="2848D5A6" w:rsidR="009B0966" w:rsidRPr="009B0966" w:rsidRDefault="009B0966" w:rsidP="009B0966">
      <w:pPr>
        <w:spacing w:after="100" w:afterAutospacing="1" w:line="288" w:lineRule="auto"/>
        <w:jc w:val="both"/>
        <w:outlineLvl w:val="1"/>
        <w:rPr>
          <w:rFonts w:ascii="Aptos" w:eastAsia="Times New Roman" w:hAnsi="Aptos" w:cs="Arial"/>
          <w:i/>
          <w:iCs/>
          <w:color w:val="002060"/>
          <w:sz w:val="18"/>
          <w:szCs w:val="18"/>
        </w:rPr>
      </w:pPr>
      <w:bookmarkStart w:id="1195" w:name="_Toc229057839"/>
      <w:bookmarkStart w:id="1196" w:name="_Toc229058284"/>
      <w:r w:rsidRPr="009B0966">
        <w:rPr>
          <w:rFonts w:ascii="Aptos" w:eastAsia="Times New Roman" w:hAnsi="Aptos" w:cs="Arial"/>
          <w:i/>
          <w:iCs/>
          <w:color w:val="002060"/>
          <w:sz w:val="18"/>
          <w:szCs w:val="18"/>
        </w:rPr>
        <w:t>VET</w:t>
      </w:r>
      <w:bookmarkEnd w:id="1195"/>
      <w:bookmarkEnd w:id="1196"/>
    </w:p>
    <w:p w14:paraId="149F793E" w14:textId="37DA900A" w:rsidR="009B0966" w:rsidRPr="009B0966" w:rsidRDefault="009B0966" w:rsidP="009B0966">
      <w:pPr>
        <w:spacing w:after="100" w:afterAutospacing="1" w:line="288" w:lineRule="auto"/>
        <w:jc w:val="both"/>
        <w:outlineLvl w:val="1"/>
        <w:rPr>
          <w:rFonts w:ascii="Aptos" w:eastAsia="Times New Roman" w:hAnsi="Aptos" w:cs="Arial"/>
          <w:b/>
          <w:bCs/>
          <w:color w:val="002060"/>
        </w:rPr>
      </w:pPr>
      <w:bookmarkStart w:id="1197" w:name="_Toc229057840"/>
      <w:bookmarkStart w:id="1198" w:name="_Toc229058285"/>
      <w:r w:rsidRPr="009B0966">
        <w:rPr>
          <w:rFonts w:ascii="Aptos" w:eastAsia="Times New Roman" w:hAnsi="Aptos" w:cs="Arial"/>
          <w:b/>
          <w:bCs/>
          <w:color w:val="002060"/>
        </w:rPr>
        <w:t xml:space="preserve">The IP, covering </w:t>
      </w:r>
      <w:proofErr w:type="spellStart"/>
      <w:r w:rsidRPr="009B0966">
        <w:rPr>
          <w:rFonts w:ascii="Aptos" w:eastAsia="Times New Roman" w:hAnsi="Aptos" w:cs="Arial"/>
          <w:b/>
          <w:bCs/>
          <w:color w:val="002060"/>
        </w:rPr>
        <w:t>198ha</w:t>
      </w:r>
      <w:proofErr w:type="spellEnd"/>
      <w:r w:rsidRPr="009B0966">
        <w:rPr>
          <w:rFonts w:ascii="Aptos" w:eastAsia="Times New Roman" w:hAnsi="Aptos" w:cs="Arial"/>
          <w:b/>
          <w:bCs/>
          <w:color w:val="002060"/>
        </w:rPr>
        <w:t xml:space="preserve">, </w:t>
      </w:r>
      <w:proofErr w:type="gramStart"/>
      <w:r w:rsidRPr="009B0966">
        <w:rPr>
          <w:rFonts w:ascii="Aptos" w:eastAsia="Times New Roman" w:hAnsi="Aptos" w:cs="Arial"/>
          <w:b/>
          <w:bCs/>
          <w:color w:val="002060"/>
        </w:rPr>
        <w:t>requiring</w:t>
      </w:r>
      <w:proofErr w:type="gramEnd"/>
      <w:r w:rsidRPr="009B0966">
        <w:rPr>
          <w:rFonts w:ascii="Aptos" w:eastAsia="Times New Roman" w:hAnsi="Aptos" w:cs="Arial"/>
          <w:b/>
          <w:bCs/>
          <w:color w:val="002060"/>
        </w:rPr>
        <w:t xml:space="preserve"> an estimated investment capital of about </w:t>
      </w:r>
      <w:proofErr w:type="spellStart"/>
      <w:r w:rsidRPr="009B0966">
        <w:rPr>
          <w:rFonts w:ascii="Aptos" w:eastAsia="Times New Roman" w:hAnsi="Aptos" w:cs="Arial"/>
          <w:b/>
          <w:bCs/>
          <w:color w:val="002060"/>
        </w:rPr>
        <w:t>VND3.02</w:t>
      </w:r>
      <w:proofErr w:type="spellEnd"/>
      <w:r w:rsidRPr="009B0966">
        <w:rPr>
          <w:rFonts w:ascii="Aptos" w:eastAsia="Times New Roman" w:hAnsi="Aptos" w:cs="Arial"/>
          <w:b/>
          <w:bCs/>
          <w:color w:val="002060"/>
        </w:rPr>
        <w:t xml:space="preserve"> trillion ($115 million).</w:t>
      </w:r>
      <w:bookmarkEnd w:id="1197"/>
      <w:bookmarkEnd w:id="1198"/>
    </w:p>
    <w:p w14:paraId="6B93A9CC" w14:textId="77777777" w:rsidR="009B0966" w:rsidRPr="009B0966" w:rsidRDefault="009B0966" w:rsidP="009B0966">
      <w:pPr>
        <w:shd w:val="clear" w:color="auto" w:fill="FFFFFF"/>
        <w:spacing w:before="100" w:beforeAutospacing="1" w:after="100" w:afterAutospacing="1" w:line="288" w:lineRule="auto"/>
        <w:jc w:val="both"/>
        <w:rPr>
          <w:rFonts w:ascii="Aptos" w:eastAsia="Times New Roman" w:hAnsi="Aptos" w:cs="Arial"/>
          <w:color w:val="002060"/>
        </w:rPr>
      </w:pPr>
      <w:r w:rsidRPr="009B0966">
        <w:rPr>
          <w:rFonts w:ascii="Aptos" w:eastAsia="Times New Roman" w:hAnsi="Aptos" w:cs="Arial"/>
          <w:color w:val="002060"/>
        </w:rPr>
        <w:t>Authorities of Ha Tinh province, central Vietnam, have approved an investment policy and selected an investor for the development of the Hung Long Ha Tinh Industrial Park project.</w:t>
      </w:r>
    </w:p>
    <w:p w14:paraId="1AE5E94D" w14:textId="77777777" w:rsidR="009B0966" w:rsidRPr="009B0966" w:rsidRDefault="009B0966" w:rsidP="009B0966">
      <w:pPr>
        <w:shd w:val="clear" w:color="auto" w:fill="FFFFFF"/>
        <w:spacing w:before="100" w:beforeAutospacing="1" w:after="100" w:afterAutospacing="1" w:line="288" w:lineRule="auto"/>
        <w:jc w:val="both"/>
        <w:rPr>
          <w:rFonts w:ascii="Aptos" w:eastAsia="Times New Roman" w:hAnsi="Aptos" w:cs="Arial"/>
          <w:color w:val="002060"/>
        </w:rPr>
      </w:pPr>
      <w:r w:rsidRPr="009B0966">
        <w:rPr>
          <w:rFonts w:ascii="Aptos" w:eastAsia="Times New Roman" w:hAnsi="Aptos" w:cs="Arial"/>
          <w:color w:val="002060"/>
        </w:rPr>
        <w:t>The investor is Hung Long Vietnam Investment Joint Stock Company, headquartered in Bac Hong Linh ward.</w:t>
      </w:r>
    </w:p>
    <w:p w14:paraId="013401EC" w14:textId="77777777" w:rsidR="009B0966" w:rsidRPr="009B0966" w:rsidRDefault="009B0966" w:rsidP="009B0966">
      <w:pPr>
        <w:shd w:val="clear" w:color="auto" w:fill="FFFFFF"/>
        <w:spacing w:before="100" w:beforeAutospacing="1" w:after="100" w:afterAutospacing="1" w:line="288" w:lineRule="auto"/>
        <w:jc w:val="both"/>
        <w:rPr>
          <w:rFonts w:ascii="Aptos" w:eastAsia="Times New Roman" w:hAnsi="Aptos" w:cs="Arial"/>
          <w:color w:val="002060"/>
        </w:rPr>
      </w:pPr>
      <w:r w:rsidRPr="009B0966">
        <w:rPr>
          <w:rFonts w:ascii="Aptos" w:eastAsia="Times New Roman" w:hAnsi="Aptos" w:cs="Arial"/>
          <w:color w:val="002060"/>
        </w:rPr>
        <w:t xml:space="preserve">The project will be developed in Toan Luu commune, covering more than 198 hectares with a total estimated investment of about </w:t>
      </w:r>
      <w:proofErr w:type="spellStart"/>
      <w:r w:rsidRPr="009B0966">
        <w:rPr>
          <w:rFonts w:ascii="Aptos" w:eastAsia="Times New Roman" w:hAnsi="Aptos" w:cs="Arial"/>
          <w:color w:val="002060"/>
        </w:rPr>
        <w:t>VND3.02</w:t>
      </w:r>
      <w:proofErr w:type="spellEnd"/>
      <w:r w:rsidRPr="009B0966">
        <w:rPr>
          <w:rFonts w:ascii="Aptos" w:eastAsia="Times New Roman" w:hAnsi="Aptos" w:cs="Arial"/>
          <w:color w:val="002060"/>
        </w:rPr>
        <w:t xml:space="preserve"> trillion ($115 million).</w:t>
      </w:r>
    </w:p>
    <w:p w14:paraId="433A7122" w14:textId="77777777" w:rsidR="009B0966" w:rsidRPr="009B0966" w:rsidRDefault="009B0966" w:rsidP="009B0966">
      <w:pPr>
        <w:shd w:val="clear" w:color="auto" w:fill="FFFFFF"/>
        <w:spacing w:before="100" w:beforeAutospacing="1" w:after="100" w:afterAutospacing="1" w:line="288" w:lineRule="auto"/>
        <w:jc w:val="both"/>
        <w:rPr>
          <w:rFonts w:ascii="Aptos" w:eastAsia="Times New Roman" w:hAnsi="Aptos" w:cs="Arial"/>
          <w:color w:val="002060"/>
        </w:rPr>
      </w:pPr>
      <w:r w:rsidRPr="009B0966">
        <w:rPr>
          <w:rFonts w:ascii="Aptos" w:eastAsia="Times New Roman" w:hAnsi="Aptos" w:cs="Arial"/>
          <w:color w:val="002060"/>
        </w:rPr>
        <w:t xml:space="preserve">The industrial park is planned as a multi-sector, integrated zone with </w:t>
      </w:r>
      <w:proofErr w:type="spellStart"/>
      <w:r w:rsidRPr="009B0966">
        <w:rPr>
          <w:rFonts w:ascii="Aptos" w:eastAsia="Times New Roman" w:hAnsi="Aptos" w:cs="Arial"/>
          <w:color w:val="002060"/>
        </w:rPr>
        <w:t>synchronised</w:t>
      </w:r>
      <w:proofErr w:type="spellEnd"/>
      <w:r w:rsidRPr="009B0966">
        <w:rPr>
          <w:rFonts w:ascii="Aptos" w:eastAsia="Times New Roman" w:hAnsi="Aptos" w:cs="Arial"/>
          <w:color w:val="002060"/>
        </w:rPr>
        <w:t xml:space="preserve"> technical infrastructure, aimed at creating clean land funds to attract secondary investors. Priority will be given to high-tech and environmentally friendly industries, in line with the province’s sustainable development orientation.</w:t>
      </w:r>
    </w:p>
    <w:p w14:paraId="3412FA3F" w14:textId="77777777" w:rsidR="009B0966" w:rsidRPr="009B0966" w:rsidRDefault="009B0966" w:rsidP="009B0966">
      <w:pPr>
        <w:shd w:val="clear" w:color="auto" w:fill="FFFFFF"/>
        <w:spacing w:before="100" w:beforeAutospacing="1" w:after="100" w:afterAutospacing="1" w:line="288" w:lineRule="auto"/>
        <w:jc w:val="both"/>
        <w:rPr>
          <w:rFonts w:ascii="Aptos" w:eastAsia="Times New Roman" w:hAnsi="Aptos" w:cs="Arial"/>
          <w:color w:val="002060"/>
        </w:rPr>
      </w:pPr>
      <w:r w:rsidRPr="009B0966">
        <w:rPr>
          <w:rFonts w:ascii="Aptos" w:eastAsia="Times New Roman" w:hAnsi="Aptos" w:cs="Arial"/>
          <w:color w:val="002060"/>
        </w:rPr>
        <w:t>The project has a 50-year operational term from the date of land allocation or lease, with a maximum implementation period of 24 months from the time the land is handed over by the State.</w:t>
      </w:r>
    </w:p>
    <w:p w14:paraId="20CD8EDA" w14:textId="77777777" w:rsidR="00FA319E" w:rsidRPr="009B0966" w:rsidRDefault="00FA319E" w:rsidP="009B0966">
      <w:pPr>
        <w:spacing w:after="161" w:line="288" w:lineRule="auto"/>
        <w:jc w:val="both"/>
        <w:outlineLvl w:val="0"/>
        <w:rPr>
          <w:rFonts w:ascii="Aptos" w:eastAsia="Times New Roman" w:hAnsi="Aptos" w:cs="Times New Roman"/>
          <w:color w:val="002060"/>
          <w:kern w:val="36"/>
        </w:rPr>
      </w:pPr>
    </w:p>
    <w:bookmarkStart w:id="1199" w:name="_Toc150433306"/>
    <w:bookmarkStart w:id="1200" w:name="_Toc151040605"/>
    <w:bookmarkStart w:id="1201" w:name="_Toc151645186"/>
    <w:bookmarkStart w:id="1202" w:name="_Toc152248771"/>
    <w:bookmarkStart w:id="1203" w:name="_Toc153458096"/>
    <w:bookmarkStart w:id="1204" w:name="_Toc154061711"/>
    <w:bookmarkStart w:id="1205" w:name="_Toc185497345"/>
    <w:bookmarkStart w:id="1206" w:name="_Toc186722702"/>
    <w:bookmarkStart w:id="1207" w:name="_Toc187326028"/>
    <w:bookmarkStart w:id="1208" w:name="_Toc187919327"/>
    <w:bookmarkStart w:id="1209" w:name="_Toc188519320"/>
    <w:bookmarkStart w:id="1210" w:name="_Toc189746412"/>
    <w:bookmarkStart w:id="1211" w:name="_Toc190348434"/>
    <w:bookmarkStart w:id="1212" w:name="_Toc190954019"/>
    <w:bookmarkStart w:id="1213" w:name="_Toc191559705"/>
    <w:bookmarkStart w:id="1214" w:name="_Toc192153156"/>
    <w:bookmarkStart w:id="1215" w:name="_Toc192767040"/>
    <w:bookmarkStart w:id="1216" w:name="_Toc193361548"/>
    <w:bookmarkStart w:id="1217" w:name="_Toc193977740"/>
    <w:bookmarkStart w:id="1218" w:name="_Toc194671403"/>
    <w:bookmarkStart w:id="1219" w:name="_Toc195192240"/>
    <w:bookmarkStart w:id="1220" w:name="_Toc195795581"/>
    <w:bookmarkStart w:id="1221" w:name="_Toc196395808"/>
    <w:bookmarkStart w:id="1222" w:name="_Toc197596767"/>
    <w:bookmarkStart w:id="1223" w:name="_Toc198210656"/>
    <w:bookmarkStart w:id="1224" w:name="_Toc198816072"/>
    <w:bookmarkStart w:id="1225" w:name="_Toc199419434"/>
    <w:bookmarkStart w:id="1226" w:name="_Toc200013609"/>
    <w:bookmarkStart w:id="1227" w:name="_Toc200628582"/>
    <w:bookmarkStart w:id="1228" w:name="_Toc201837364"/>
    <w:bookmarkStart w:id="1229" w:name="_Toc202445702"/>
    <w:bookmarkStart w:id="1230" w:name="_Toc203047566"/>
    <w:bookmarkStart w:id="1231" w:name="_Toc203655869"/>
    <w:bookmarkStart w:id="1232" w:name="_Toc204262807"/>
    <w:bookmarkStart w:id="1233" w:name="_Toc204862966"/>
    <w:bookmarkStart w:id="1234" w:name="_Toc205466596"/>
    <w:bookmarkStart w:id="1235" w:name="_Toc206074512"/>
    <w:bookmarkStart w:id="1236" w:name="_Toc207184407"/>
    <w:bookmarkStart w:id="1237" w:name="_Toc207888613"/>
    <w:bookmarkStart w:id="1238" w:name="_Toc208493636"/>
    <w:bookmarkStart w:id="1239" w:name="_Toc208493714"/>
    <w:bookmarkStart w:id="1240" w:name="_Toc209099457"/>
    <w:bookmarkStart w:id="1241" w:name="_Toc209702686"/>
    <w:bookmarkStart w:id="1242"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49BD08C" w14:textId="77777777" w:rsidR="00FB6408" w:rsidRPr="00FB6408" w:rsidRDefault="00FB6408" w:rsidP="00FB6408">
      <w:pPr>
        <w:spacing w:before="100" w:beforeAutospacing="1" w:after="100" w:afterAutospacing="1" w:line="288" w:lineRule="auto"/>
        <w:jc w:val="both"/>
        <w:outlineLvl w:val="0"/>
        <w:rPr>
          <w:rFonts w:ascii="Aptos" w:eastAsia="Times New Roman" w:hAnsi="Aptos" w:cs="Times New Roman"/>
          <w:b/>
          <w:bCs/>
          <w:color w:val="002060"/>
          <w:kern w:val="36"/>
        </w:rPr>
      </w:pPr>
    </w:p>
    <w:p w14:paraId="79A74E00" w14:textId="6584040A" w:rsidR="00FB6408" w:rsidRPr="00FB6408" w:rsidRDefault="00FB6408" w:rsidP="00FB6408">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43" w:name="_Toc229058286"/>
      <w:r w:rsidRPr="00FB6408">
        <w:rPr>
          <w:rFonts w:ascii="Aptos" w:eastAsia="Times New Roman" w:hAnsi="Aptos" w:cs="Times New Roman"/>
          <w:b/>
          <w:bCs/>
          <w:color w:val="002060"/>
          <w:kern w:val="36"/>
          <w:sz w:val="28"/>
          <w:szCs w:val="28"/>
        </w:rPr>
        <w:t>Defense ministry seeks investors for two housing projects in Hanoi</w:t>
      </w:r>
      <w:bookmarkEnd w:id="1243"/>
    </w:p>
    <w:p w14:paraId="226860D8" w14:textId="0467AC36" w:rsidR="00FB6408" w:rsidRPr="00FB6408" w:rsidRDefault="00FB6408" w:rsidP="00FB6408">
      <w:pPr>
        <w:spacing w:after="0" w:line="288" w:lineRule="auto"/>
        <w:jc w:val="both"/>
        <w:rPr>
          <w:rFonts w:ascii="Aptos" w:eastAsia="Times New Roman" w:hAnsi="Aptos" w:cs="Times New Roman"/>
          <w:i/>
          <w:iCs/>
          <w:color w:val="002060"/>
          <w:sz w:val="18"/>
          <w:szCs w:val="18"/>
        </w:rPr>
      </w:pPr>
      <w:r w:rsidRPr="00FB6408">
        <w:rPr>
          <w:rFonts w:ascii="Aptos" w:eastAsia="Times New Roman" w:hAnsi="Aptos" w:cs="Times New Roman"/>
          <w:i/>
          <w:iCs/>
          <w:color w:val="002060"/>
          <w:sz w:val="18"/>
          <w:szCs w:val="18"/>
        </w:rPr>
        <w:t>VET</w:t>
      </w:r>
    </w:p>
    <w:p w14:paraId="5DDF95D5" w14:textId="77777777" w:rsidR="00FB6408" w:rsidRPr="00FB6408" w:rsidRDefault="00FB6408" w:rsidP="00FB6408">
      <w:pPr>
        <w:spacing w:after="0" w:line="288" w:lineRule="auto"/>
        <w:jc w:val="both"/>
        <w:rPr>
          <w:rFonts w:ascii="Aptos" w:eastAsia="Times New Roman" w:hAnsi="Aptos" w:cs="Times New Roman"/>
          <w:color w:val="002060"/>
        </w:rPr>
      </w:pPr>
    </w:p>
    <w:p w14:paraId="19580847" w14:textId="77777777" w:rsidR="00FB6408" w:rsidRPr="00FB6408" w:rsidRDefault="00FB6408" w:rsidP="00FB6408">
      <w:pPr>
        <w:spacing w:after="100" w:afterAutospacing="1" w:line="288" w:lineRule="auto"/>
        <w:jc w:val="both"/>
        <w:outlineLvl w:val="1"/>
        <w:rPr>
          <w:rFonts w:ascii="Aptos" w:eastAsia="Times New Roman" w:hAnsi="Aptos" w:cs="Arial"/>
          <w:b/>
          <w:bCs/>
          <w:color w:val="002060"/>
        </w:rPr>
      </w:pPr>
      <w:bookmarkStart w:id="1244" w:name="_Toc229057842"/>
      <w:bookmarkStart w:id="1245" w:name="_Toc229058287"/>
      <w:r w:rsidRPr="00FB6408">
        <w:rPr>
          <w:rFonts w:ascii="Aptos" w:eastAsia="Times New Roman" w:hAnsi="Aptos" w:cs="Arial"/>
          <w:b/>
          <w:bCs/>
          <w:color w:val="002060"/>
        </w:rPr>
        <w:t xml:space="preserve">The first project </w:t>
      </w:r>
      <w:proofErr w:type="gramStart"/>
      <w:r w:rsidRPr="00FB6408">
        <w:rPr>
          <w:rFonts w:ascii="Aptos" w:eastAsia="Times New Roman" w:hAnsi="Aptos" w:cs="Arial"/>
          <w:b/>
          <w:bCs/>
          <w:color w:val="002060"/>
        </w:rPr>
        <w:t>is located in</w:t>
      </w:r>
      <w:proofErr w:type="gramEnd"/>
      <w:r w:rsidRPr="00FB6408">
        <w:rPr>
          <w:rFonts w:ascii="Aptos" w:eastAsia="Times New Roman" w:hAnsi="Aptos" w:cs="Arial"/>
          <w:b/>
          <w:bCs/>
          <w:color w:val="002060"/>
        </w:rPr>
        <w:t xml:space="preserve"> Thanh Liet Ward that spans approximately 6.969 ha, and is currently vacant agricultural land managed by the local People's Committee.</w:t>
      </w:r>
      <w:bookmarkEnd w:id="1244"/>
      <w:bookmarkEnd w:id="1245"/>
    </w:p>
    <w:p w14:paraId="4506714D"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 xml:space="preserve">The Ministry of National </w:t>
      </w:r>
      <w:proofErr w:type="spellStart"/>
      <w:r w:rsidRPr="00FB6408">
        <w:rPr>
          <w:rFonts w:ascii="Aptos" w:eastAsia="Times New Roman" w:hAnsi="Aptos" w:cs="Arial"/>
          <w:color w:val="002060"/>
        </w:rPr>
        <w:t>Defence</w:t>
      </w:r>
      <w:proofErr w:type="spellEnd"/>
      <w:r w:rsidRPr="00FB6408">
        <w:rPr>
          <w:rFonts w:ascii="Aptos" w:eastAsia="Times New Roman" w:hAnsi="Aptos" w:cs="Arial"/>
          <w:color w:val="002060"/>
        </w:rPr>
        <w:t xml:space="preserve"> has issued a call for interested investors to submit proposals for the investment policy approval and developer selection for two housing projects dedicated to armed forces personnel and their families in Hanoi.</w:t>
      </w:r>
    </w:p>
    <w:p w14:paraId="233561C1"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 xml:space="preserve">The first project </w:t>
      </w:r>
      <w:proofErr w:type="gramStart"/>
      <w:r w:rsidRPr="00FB6408">
        <w:rPr>
          <w:rFonts w:ascii="Aptos" w:eastAsia="Times New Roman" w:hAnsi="Aptos" w:cs="Arial"/>
          <w:color w:val="002060"/>
        </w:rPr>
        <w:t>is located in</w:t>
      </w:r>
      <w:proofErr w:type="gramEnd"/>
      <w:r w:rsidRPr="00FB6408">
        <w:rPr>
          <w:rFonts w:ascii="Aptos" w:eastAsia="Times New Roman" w:hAnsi="Aptos" w:cs="Arial"/>
          <w:color w:val="002060"/>
        </w:rPr>
        <w:t xml:space="preserve"> Thanh Liet Ward that spans approximately 6.969 ha, and is currently vacant agricultural land managed by the local People's Committee. </w:t>
      </w:r>
    </w:p>
    <w:p w14:paraId="51F3E73A"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 xml:space="preserve">The total estimated investment for this project exceeds </w:t>
      </w:r>
      <w:proofErr w:type="spellStart"/>
      <w:r w:rsidRPr="00FB6408">
        <w:rPr>
          <w:rFonts w:ascii="Aptos" w:eastAsia="Times New Roman" w:hAnsi="Aptos" w:cs="Arial"/>
          <w:color w:val="002060"/>
        </w:rPr>
        <w:t>VND2</w:t>
      </w:r>
      <w:proofErr w:type="spellEnd"/>
      <w:r w:rsidRPr="00FB6408">
        <w:rPr>
          <w:rFonts w:ascii="Aptos" w:eastAsia="Times New Roman" w:hAnsi="Aptos" w:cs="Arial"/>
          <w:color w:val="002060"/>
        </w:rPr>
        <w:t xml:space="preserve"> trillion (approx. $79.5 million). The project is scheduled for a 42-month implementation period, with the investment preparation phase starting in </w:t>
      </w:r>
      <w:proofErr w:type="spellStart"/>
      <w:r w:rsidRPr="00FB6408">
        <w:rPr>
          <w:rFonts w:ascii="Aptos" w:eastAsia="Times New Roman" w:hAnsi="Aptos" w:cs="Arial"/>
          <w:color w:val="002060"/>
        </w:rPr>
        <w:t>Q2</w:t>
      </w:r>
      <w:proofErr w:type="spellEnd"/>
      <w:r w:rsidRPr="00FB6408">
        <w:rPr>
          <w:rFonts w:ascii="Aptos" w:eastAsia="Times New Roman" w:hAnsi="Aptos" w:cs="Arial"/>
          <w:color w:val="002060"/>
        </w:rPr>
        <w:t xml:space="preserve">/2026 and final completion slated for </w:t>
      </w:r>
      <w:proofErr w:type="spellStart"/>
      <w:r w:rsidRPr="00FB6408">
        <w:rPr>
          <w:rFonts w:ascii="Aptos" w:eastAsia="Times New Roman" w:hAnsi="Aptos" w:cs="Arial"/>
          <w:color w:val="002060"/>
        </w:rPr>
        <w:t>Q3</w:t>
      </w:r>
      <w:proofErr w:type="spellEnd"/>
      <w:r w:rsidRPr="00FB6408">
        <w:rPr>
          <w:rFonts w:ascii="Aptos" w:eastAsia="Times New Roman" w:hAnsi="Aptos" w:cs="Arial"/>
          <w:color w:val="002060"/>
        </w:rPr>
        <w:t>/2029.</w:t>
      </w:r>
    </w:p>
    <w:p w14:paraId="14FA8C2A"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The project’s operational term is 50 years from the date of land allocation or lease. The selected developer will be entitled to incentives and support policies applicable to social housing projects under current Vietnamese law.</w:t>
      </w:r>
    </w:p>
    <w:p w14:paraId="6ADFF6E8"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 xml:space="preserve">Interested investors must submit their applications for investment policy approval and developer </w:t>
      </w:r>
      <w:proofErr w:type="gramStart"/>
      <w:r w:rsidRPr="00FB6408">
        <w:rPr>
          <w:rFonts w:ascii="Aptos" w:eastAsia="Times New Roman" w:hAnsi="Aptos" w:cs="Arial"/>
          <w:color w:val="002060"/>
        </w:rPr>
        <w:t>appointment</w:t>
      </w:r>
      <w:proofErr w:type="gramEnd"/>
      <w:r w:rsidRPr="00FB6408">
        <w:rPr>
          <w:rFonts w:ascii="Aptos" w:eastAsia="Times New Roman" w:hAnsi="Aptos" w:cs="Arial"/>
          <w:color w:val="002060"/>
        </w:rPr>
        <w:t xml:space="preserve"> by May 19, 2026.</w:t>
      </w:r>
    </w:p>
    <w:p w14:paraId="2D0FFF58"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Earlier, on April 17, the ministry also invited investment for a second project located at No. 40, Alley 183, Hoang Van Thai Street, Phuong Liet Ward. This project will be built on a 3,451.2-</w:t>
      </w:r>
      <w:proofErr w:type="spellStart"/>
      <w:r w:rsidRPr="00FB6408">
        <w:rPr>
          <w:rFonts w:ascii="Aptos" w:eastAsia="Times New Roman" w:hAnsi="Aptos" w:cs="Arial"/>
          <w:color w:val="002060"/>
        </w:rPr>
        <w:t>sq.m</w:t>
      </w:r>
      <w:proofErr w:type="spellEnd"/>
      <w:r w:rsidRPr="00FB6408">
        <w:rPr>
          <w:rFonts w:ascii="Aptos" w:eastAsia="Times New Roman" w:hAnsi="Aptos" w:cs="Arial"/>
          <w:color w:val="002060"/>
        </w:rPr>
        <w:t xml:space="preserve"> plot of vacant land managed by the ministry.</w:t>
      </w:r>
    </w:p>
    <w:p w14:paraId="59C39D85"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The planned development features a 25-story apartment building with three basement levels, providing 336 units for approximately 850 residents. The total investment for this site is estimated at over VND1 trillion (nearly $39 million).</w:t>
      </w:r>
    </w:p>
    <w:p w14:paraId="407EED41" w14:textId="77777777" w:rsidR="00FB6408" w:rsidRPr="00FB6408" w:rsidRDefault="00FB6408" w:rsidP="00FB6408">
      <w:pPr>
        <w:shd w:val="clear" w:color="auto" w:fill="FFFFFF"/>
        <w:spacing w:before="100" w:beforeAutospacing="1" w:after="100" w:afterAutospacing="1" w:line="288" w:lineRule="auto"/>
        <w:jc w:val="both"/>
        <w:rPr>
          <w:rFonts w:ascii="Aptos" w:eastAsia="Times New Roman" w:hAnsi="Aptos" w:cs="Arial"/>
          <w:color w:val="002060"/>
        </w:rPr>
      </w:pPr>
      <w:r w:rsidRPr="00FB6408">
        <w:rPr>
          <w:rFonts w:ascii="Aptos" w:eastAsia="Times New Roman" w:hAnsi="Aptos" w:cs="Arial"/>
          <w:color w:val="002060"/>
        </w:rPr>
        <w:t xml:space="preserve">The implementation timeline for this project is 33 months. The preparation phase is expected to run from </w:t>
      </w:r>
      <w:proofErr w:type="spellStart"/>
      <w:r w:rsidRPr="00FB6408">
        <w:rPr>
          <w:rFonts w:ascii="Aptos" w:eastAsia="Times New Roman" w:hAnsi="Aptos" w:cs="Arial"/>
          <w:color w:val="002060"/>
        </w:rPr>
        <w:t>Q2</w:t>
      </w:r>
      <w:proofErr w:type="spellEnd"/>
      <w:r w:rsidRPr="00FB6408">
        <w:rPr>
          <w:rFonts w:ascii="Aptos" w:eastAsia="Times New Roman" w:hAnsi="Aptos" w:cs="Arial"/>
          <w:color w:val="002060"/>
        </w:rPr>
        <w:t xml:space="preserve"> to </w:t>
      </w:r>
      <w:proofErr w:type="spellStart"/>
      <w:r w:rsidRPr="00FB6408">
        <w:rPr>
          <w:rFonts w:ascii="Aptos" w:eastAsia="Times New Roman" w:hAnsi="Aptos" w:cs="Arial"/>
          <w:color w:val="002060"/>
        </w:rPr>
        <w:t>Q4</w:t>
      </w:r>
      <w:proofErr w:type="spellEnd"/>
      <w:r w:rsidRPr="00FB6408">
        <w:rPr>
          <w:rFonts w:ascii="Aptos" w:eastAsia="Times New Roman" w:hAnsi="Aptos" w:cs="Arial"/>
          <w:color w:val="002060"/>
        </w:rPr>
        <w:t xml:space="preserve">/2026, with the project concluding between </w:t>
      </w:r>
      <w:proofErr w:type="spellStart"/>
      <w:r w:rsidRPr="00FB6408">
        <w:rPr>
          <w:rFonts w:ascii="Aptos" w:eastAsia="Times New Roman" w:hAnsi="Aptos" w:cs="Arial"/>
          <w:color w:val="002060"/>
        </w:rPr>
        <w:t>Q3</w:t>
      </w:r>
      <w:proofErr w:type="spellEnd"/>
      <w:r w:rsidRPr="00FB6408">
        <w:rPr>
          <w:rFonts w:ascii="Aptos" w:eastAsia="Times New Roman" w:hAnsi="Aptos" w:cs="Arial"/>
          <w:color w:val="002060"/>
        </w:rPr>
        <w:t xml:space="preserve"> and </w:t>
      </w:r>
      <w:proofErr w:type="spellStart"/>
      <w:r w:rsidRPr="00FB6408">
        <w:rPr>
          <w:rFonts w:ascii="Aptos" w:eastAsia="Times New Roman" w:hAnsi="Aptos" w:cs="Arial"/>
          <w:color w:val="002060"/>
        </w:rPr>
        <w:t>Q4</w:t>
      </w:r>
      <w:proofErr w:type="spellEnd"/>
      <w:r w:rsidRPr="00FB6408">
        <w:rPr>
          <w:rFonts w:ascii="Aptos" w:eastAsia="Times New Roman" w:hAnsi="Aptos" w:cs="Arial"/>
          <w:color w:val="002060"/>
        </w:rPr>
        <w:t xml:space="preserve">/2028. Investors interested in the Hoang Van Thai project </w:t>
      </w:r>
      <w:proofErr w:type="gramStart"/>
      <w:r w:rsidRPr="00FB6408">
        <w:rPr>
          <w:rFonts w:ascii="Aptos" w:eastAsia="Times New Roman" w:hAnsi="Aptos" w:cs="Arial"/>
          <w:color w:val="002060"/>
        </w:rPr>
        <w:t>have to</w:t>
      </w:r>
      <w:proofErr w:type="gramEnd"/>
      <w:r w:rsidRPr="00FB6408">
        <w:rPr>
          <w:rFonts w:ascii="Aptos" w:eastAsia="Times New Roman" w:hAnsi="Aptos" w:cs="Arial"/>
          <w:color w:val="002060"/>
        </w:rPr>
        <w:t xml:space="preserve"> submit their dossiers to the receiving authority before May 7, 2026.</w:t>
      </w:r>
    </w:p>
    <w:p w14:paraId="1839576E" w14:textId="77777777" w:rsidR="00E24027" w:rsidRPr="00E24027" w:rsidRDefault="00E24027" w:rsidP="00E24027">
      <w:pPr>
        <w:spacing w:after="161" w:line="288" w:lineRule="auto"/>
        <w:outlineLvl w:val="0"/>
        <w:rPr>
          <w:rFonts w:ascii="Aptos" w:eastAsia="Times New Roman" w:hAnsi="Aptos" w:cs="Times New Roman"/>
          <w:b/>
          <w:bCs/>
          <w:color w:val="002060"/>
          <w:kern w:val="36"/>
          <w:sz w:val="28"/>
          <w:szCs w:val="28"/>
        </w:rPr>
      </w:pP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585B54D4" w14:textId="1839D12D" w:rsidR="00BF218D" w:rsidRPr="002F74C8" w:rsidRDefault="005D2EA9" w:rsidP="002F74C8">
      <w:pPr>
        <w:pStyle w:val="Heading1"/>
        <w:shd w:val="clear" w:color="auto" w:fill="FFFFFF"/>
        <w:spacing w:before="0" w:line="288" w:lineRule="atLeast"/>
        <w:rPr>
          <w:rStyle w:val="Hyperlink"/>
          <w:rFonts w:ascii="Aptos" w:eastAsia="Malgun Gothic" w:hAnsi="Aptos" w:cs="Times New Roman"/>
          <w:color w:val="002060"/>
          <w:u w:val="none"/>
        </w:rPr>
      </w:pPr>
      <w:bookmarkStart w:id="1246" w:name="_Toc210911926"/>
      <w:bookmarkStart w:id="1247" w:name="_Toc210912018"/>
      <w:bookmarkStart w:id="1248" w:name="_Toc211518249"/>
      <w:bookmarkStart w:id="1249" w:name="_Toc212118933"/>
      <w:bookmarkStart w:id="1250" w:name="_Toc212726924"/>
      <w:bookmarkStart w:id="1251" w:name="_Toc213334262"/>
      <w:bookmarkStart w:id="1252" w:name="_Toc213924610"/>
      <w:bookmarkStart w:id="1253" w:name="_Toc214539951"/>
      <w:bookmarkStart w:id="1254" w:name="_Toc215144387"/>
      <w:bookmarkStart w:id="1255" w:name="_Toc215750966"/>
      <w:bookmarkStart w:id="1256" w:name="_Toc216355062"/>
      <w:bookmarkStart w:id="1257" w:name="_Toc216965812"/>
      <w:bookmarkStart w:id="1258" w:name="_Toc217639133"/>
      <w:bookmarkStart w:id="1259" w:name="_Toc218772685"/>
      <w:bookmarkStart w:id="1260" w:name="_Toc219377450"/>
      <w:bookmarkStart w:id="1261" w:name="_Toc219985606"/>
      <w:bookmarkStart w:id="1262" w:name="_Toc220587264"/>
      <w:bookmarkStart w:id="1263" w:name="_Toc221194744"/>
      <w:bookmarkStart w:id="1264" w:name="_Toc223006385"/>
      <w:bookmarkStart w:id="1265" w:name="_Toc223615174"/>
      <w:bookmarkStart w:id="1266" w:name="_Toc224217105"/>
      <w:bookmarkStart w:id="1267" w:name="_Toc224824093"/>
      <w:bookmarkStart w:id="1268" w:name="_Toc225429697"/>
      <w:bookmarkStart w:id="1269" w:name="_Toc226641462"/>
      <w:bookmarkStart w:id="1270" w:name="_Toc227242456"/>
      <w:bookmarkStart w:id="1271" w:name="_Toc227848475"/>
      <w:bookmarkStart w:id="1272" w:name="_Toc229058288"/>
      <w:proofErr w:type="spellStart"/>
      <w:r w:rsidRPr="004C6CBE">
        <w:rPr>
          <w:rFonts w:ascii="Aptos" w:eastAsia="Malgun Gothic" w:hAnsi="Aptos" w:cs="Times New Roman"/>
          <w:color w:val="002060"/>
        </w:rPr>
        <w:lastRenderedPageBreak/>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r w:rsidRPr="004C6CBE">
        <w:rPr>
          <w:rFonts w:ascii="Aptos" w:eastAsia="Malgun Gothic" w:hAnsi="Aptos" w:cs="Times New Roman"/>
          <w:color w:val="002060"/>
        </w:rPr>
        <w:t>G</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140"/>
      <w:bookmarkEnd w:id="1141"/>
      <w:bookmarkEnd w:id="1142"/>
      <w:bookmarkEnd w:id="1143"/>
      <w:bookmarkEnd w:id="1144"/>
      <w:bookmarkEnd w:id="1145"/>
      <w:bookmarkEnd w:id="1146"/>
      <w:bookmarkEnd w:id="1147"/>
      <w:bookmarkEnd w:id="1271"/>
      <w:bookmarkEnd w:id="1272"/>
      <w:proofErr w:type="spellEnd"/>
    </w:p>
    <w:p w14:paraId="2C67A562" w14:textId="77777777" w:rsidR="00AB71FA" w:rsidRDefault="00AB71FA" w:rsidP="00AB71FA">
      <w:pPr>
        <w:shd w:val="clear" w:color="auto" w:fill="FFFFFF"/>
        <w:spacing w:after="100" w:afterAutospacing="1" w:line="240" w:lineRule="auto"/>
        <w:outlineLvl w:val="1"/>
        <w:rPr>
          <w:rFonts w:ascii="Helvetica" w:eastAsia="Times New Roman" w:hAnsi="Helvetica" w:cs="Times New Roman"/>
          <w:b/>
          <w:bCs/>
          <w:color w:val="158A48"/>
          <w:sz w:val="36"/>
          <w:szCs w:val="36"/>
        </w:rPr>
      </w:pPr>
    </w:p>
    <w:p w14:paraId="5D554E3B" w14:textId="2AEBA00C" w:rsidR="00AB71FA" w:rsidRPr="00AB71FA" w:rsidRDefault="00AB71FA" w:rsidP="00AB71FA">
      <w:pPr>
        <w:shd w:val="clear" w:color="auto" w:fill="FFFFFF"/>
        <w:spacing w:after="100" w:afterAutospacing="1" w:line="240" w:lineRule="auto"/>
        <w:jc w:val="both"/>
        <w:outlineLvl w:val="1"/>
        <w:rPr>
          <w:rFonts w:ascii="Aptos" w:eastAsia="Times New Roman" w:hAnsi="Aptos" w:cs="Times New Roman"/>
          <w:b/>
          <w:bCs/>
          <w:color w:val="002060"/>
          <w:sz w:val="28"/>
          <w:szCs w:val="28"/>
        </w:rPr>
      </w:pPr>
      <w:bookmarkStart w:id="1273" w:name="_Toc229058289"/>
      <w:r w:rsidRPr="00AB71FA">
        <w:rPr>
          <w:rFonts w:ascii="Aptos" w:eastAsia="Times New Roman" w:hAnsi="Aptos" w:cs="Times New Roman"/>
          <w:b/>
          <w:bCs/>
          <w:color w:val="002060"/>
          <w:sz w:val="28"/>
          <w:szCs w:val="28"/>
        </w:rPr>
        <w:t>Petrovietnam, Samsung Heavy Industries sign cooperation deal</w:t>
      </w:r>
      <w:bookmarkEnd w:id="1273"/>
    </w:p>
    <w:p w14:paraId="2CA71C1B" w14:textId="33FDCE99" w:rsidR="00AB71FA" w:rsidRPr="00AB71FA" w:rsidRDefault="00AB71FA" w:rsidP="00AB71FA">
      <w:pPr>
        <w:shd w:val="clear" w:color="auto" w:fill="FFFFFF"/>
        <w:spacing w:after="0" w:line="240" w:lineRule="auto"/>
        <w:jc w:val="both"/>
        <w:rPr>
          <w:rFonts w:ascii="Aptos" w:eastAsia="Times New Roman" w:hAnsi="Aptos" w:cs="Times New Roman"/>
          <w:i/>
          <w:iCs/>
          <w:noProof/>
          <w:color w:val="002060"/>
          <w:sz w:val="18"/>
          <w:szCs w:val="18"/>
        </w:rPr>
      </w:pPr>
      <w:r w:rsidRPr="00AB71FA">
        <w:rPr>
          <w:rFonts w:ascii="Aptos" w:eastAsia="Times New Roman" w:hAnsi="Aptos" w:cs="Times New Roman"/>
          <w:i/>
          <w:iCs/>
          <w:noProof/>
          <w:color w:val="002060"/>
          <w:sz w:val="18"/>
          <w:szCs w:val="18"/>
        </w:rPr>
        <w:t>The Investor</w:t>
      </w:r>
    </w:p>
    <w:p w14:paraId="30A55052" w14:textId="77777777" w:rsidR="00AB71FA" w:rsidRPr="00AB71FA" w:rsidRDefault="00AB71FA" w:rsidP="00AB71FA">
      <w:pPr>
        <w:shd w:val="clear" w:color="auto" w:fill="FFFFFF"/>
        <w:spacing w:after="0" w:line="288" w:lineRule="auto"/>
        <w:jc w:val="both"/>
        <w:rPr>
          <w:rFonts w:ascii="Aptos" w:eastAsia="Times New Roman" w:hAnsi="Aptos" w:cs="Times New Roman"/>
          <w:color w:val="002060"/>
        </w:rPr>
      </w:pPr>
    </w:p>
    <w:p w14:paraId="21EDF627" w14:textId="77777777" w:rsidR="00AB71FA" w:rsidRPr="00AB71FA" w:rsidRDefault="00AB71FA" w:rsidP="00AB71FA">
      <w:pPr>
        <w:shd w:val="clear" w:color="auto" w:fill="FFFFFF"/>
        <w:spacing w:after="0" w:line="288" w:lineRule="auto"/>
        <w:jc w:val="both"/>
        <w:rPr>
          <w:rFonts w:ascii="Aptos" w:eastAsia="Times New Roman" w:hAnsi="Aptos" w:cs="Times New Roman"/>
          <w:color w:val="002060"/>
        </w:rPr>
      </w:pPr>
      <w:r w:rsidRPr="00AB71FA">
        <w:rPr>
          <w:rFonts w:ascii="Aptos" w:eastAsia="Times New Roman" w:hAnsi="Aptos" w:cs="Times New Roman"/>
          <w:color w:val="002060"/>
        </w:rPr>
        <w:t>Petrovietnam and Samsung Heavy Industries have signed an MoU to establish a cooperation framework in shipbuilding, energy industry, and related sectors.</w:t>
      </w:r>
    </w:p>
    <w:p w14:paraId="4108EE70"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 xml:space="preserve">The signing ceremony took place on April 23, </w:t>
      </w:r>
      <w:proofErr w:type="gramStart"/>
      <w:r w:rsidRPr="00AB71FA">
        <w:rPr>
          <w:rFonts w:ascii="Aptos" w:eastAsia="Times New Roman" w:hAnsi="Aptos" w:cs="Arial"/>
          <w:color w:val="002060"/>
        </w:rPr>
        <w:t>2026</w:t>
      </w:r>
      <w:proofErr w:type="gramEnd"/>
      <w:r w:rsidRPr="00AB71FA">
        <w:rPr>
          <w:rFonts w:ascii="Aptos" w:eastAsia="Times New Roman" w:hAnsi="Aptos" w:cs="Arial"/>
          <w:color w:val="002060"/>
        </w:rPr>
        <w:t xml:space="preserve"> at Samsung Heavy Industries’ Geoje shipyard in South Korea.</w:t>
      </w:r>
    </w:p>
    <w:p w14:paraId="0EB02857"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The MoU marks a strategic step to strengthen ties between Vietnam’s national energy group and one of the world’s leading shipbuilders, Petrovietnam stated in a release.</w:t>
      </w:r>
    </w:p>
    <w:p w14:paraId="1708496E" w14:textId="1DF1E1C2" w:rsidR="00AB71FA" w:rsidRPr="00AB71FA" w:rsidRDefault="00AB71FA" w:rsidP="00AB71FA">
      <w:pPr>
        <w:shd w:val="clear" w:color="auto" w:fill="FFFFFF"/>
        <w:spacing w:after="0" w:line="288" w:lineRule="auto"/>
        <w:jc w:val="both"/>
        <w:rPr>
          <w:rFonts w:ascii="Aptos" w:eastAsia="Times New Roman" w:hAnsi="Aptos" w:cs="Times New Roman"/>
          <w:color w:val="002060"/>
        </w:rPr>
      </w:pPr>
      <w:r w:rsidRPr="00AB71FA">
        <w:rPr>
          <w:rFonts w:ascii="Aptos" w:eastAsia="Times New Roman" w:hAnsi="Aptos" w:cs="Times New Roman"/>
          <w:color w:val="002060"/>
        </w:rPr>
        <w:t>At the signing ceremony between Petrovietnam and Samsung Heavy Industries at the latter's Geoje shipyard in South Korea, April 23, 2026. Photo courtesy of Petrovietnam.</w:t>
      </w:r>
    </w:p>
    <w:p w14:paraId="33F5C0CD"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Under the agreement, Petrovietnam and its subsidiaries are expected to gain greater access to advanced technologies, management expertise and capabilities in executing large-scale shipbuilding and offshore projects to international standards. The partnership is also aimed at supporting the recovery and development of Vietnam’s large-scale shipbuilding capacity.</w:t>
      </w:r>
    </w:p>
    <w:p w14:paraId="75F24905"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Amid expectations of rising global demand for shipbuilding - particularly for energy transport vessels, specialized ships, offshore structures, and solutions supporting the global energy value chain - the cooperation with Samsung Heavy Industries is seen as opening new business opportunities for Petrovietnam and its units.</w:t>
      </w:r>
    </w:p>
    <w:p w14:paraId="6AE828C5"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The partnership is also expected to help accelerate the development of a marine industrial ecosystem, oil and gas technical services, and supporting industries, in line with Petrovietnam’s long-term sustainable development strategy.</w:t>
      </w:r>
    </w:p>
    <w:p w14:paraId="6770F364"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Petrovietnam is Vietnam’s national industry and energy group, playing a key role in the economy with responsibility for managing and implementing oil and gas activities domestically and overseas.</w:t>
      </w:r>
    </w:p>
    <w:p w14:paraId="73363DD5"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With more than 60 years of development, the group operates across five core segments: gas exploration and production, gas industry, oil and gas processing, power and renewable energy, and high-quality oil and gas technical services.</w:t>
      </w:r>
    </w:p>
    <w:p w14:paraId="02EF13E9" w14:textId="77777777" w:rsidR="00AB71FA"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Samsung Heavy Industries, established in 1974, is one of the world’s largest shipbuilders and a core unit of South Korea’s Samsung Group. The company operates across multiple segments, including the construction of large LNG carriers, large passenger vessels, and the export of shipbuilding technology.</w:t>
      </w:r>
    </w:p>
    <w:p w14:paraId="56E03986" w14:textId="07C46CC2" w:rsidR="00ED6515" w:rsidRPr="00AB71FA" w:rsidRDefault="00AB71FA" w:rsidP="00AB71FA">
      <w:pPr>
        <w:shd w:val="clear" w:color="auto" w:fill="FFFFFF"/>
        <w:spacing w:after="100" w:afterAutospacing="1" w:line="288" w:lineRule="auto"/>
        <w:jc w:val="both"/>
        <w:rPr>
          <w:rFonts w:ascii="Aptos" w:eastAsia="Times New Roman" w:hAnsi="Aptos" w:cs="Times New Roman"/>
          <w:color w:val="002060"/>
        </w:rPr>
      </w:pPr>
      <w:r w:rsidRPr="00AB71FA">
        <w:rPr>
          <w:rFonts w:ascii="Aptos" w:eastAsia="Times New Roman" w:hAnsi="Aptos" w:cs="Arial"/>
          <w:color w:val="002060"/>
        </w:rPr>
        <w:t>Its core activities cover engineering design, procurement, construction, commissioning and delivery of commercial vessels, offshore platforms, drilling rigs, and floating production units for the oil and gas sector, while continuing to develop advanced technologies to maintain its leadership in global shipbuilding markets.</w:t>
      </w:r>
    </w:p>
    <w:p w14:paraId="29D380F1" w14:textId="77777777" w:rsidR="00ED6515" w:rsidRPr="00ED6515" w:rsidRDefault="00ED6515" w:rsidP="00ED6515">
      <w:pPr>
        <w:spacing w:after="225" w:line="288" w:lineRule="auto"/>
        <w:jc w:val="both"/>
        <w:rPr>
          <w:rFonts w:ascii="Aptos" w:eastAsia="Times New Roman" w:hAnsi="Aptos" w:cs="Times New Roman"/>
          <w:color w:val="002060"/>
        </w:rPr>
      </w:pPr>
    </w:p>
    <w:bookmarkStart w:id="1274" w:name="_Toc215144391"/>
    <w:bookmarkStart w:id="1275" w:name="_Toc215750969"/>
    <w:bookmarkStart w:id="1276" w:name="_Toc216355067"/>
    <w:bookmarkStart w:id="1277" w:name="_Toc216965815"/>
    <w:bookmarkStart w:id="1278" w:name="_Toc217639136"/>
    <w:bookmarkStart w:id="1279" w:name="_Toc218772688"/>
    <w:bookmarkStart w:id="1280" w:name="_Toc219377454"/>
    <w:bookmarkStart w:id="1281" w:name="_Toc219985609"/>
    <w:bookmarkStart w:id="1282" w:name="_Toc220587305"/>
    <w:bookmarkStart w:id="1283" w:name="_Toc221194747"/>
    <w:bookmarkStart w:id="1284" w:name="_Toc223006401"/>
    <w:bookmarkStart w:id="1285" w:name="_Toc223615178"/>
    <w:bookmarkStart w:id="1286" w:name="_Toc224217109"/>
    <w:bookmarkStart w:id="1287"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lastRenderedPageBreak/>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2786C61" w14:textId="77777777" w:rsidR="00777A5E" w:rsidRPr="00777A5E" w:rsidRDefault="00777A5E" w:rsidP="00777A5E">
      <w:pPr>
        <w:spacing w:after="150" w:line="240" w:lineRule="auto"/>
        <w:outlineLvl w:val="0"/>
        <w:rPr>
          <w:rFonts w:ascii="Times New Roman" w:eastAsia="Times New Roman" w:hAnsi="Times New Roman" w:cs="Times New Roman"/>
          <w:b/>
          <w:bCs/>
          <w:color w:val="333333"/>
          <w:kern w:val="36"/>
          <w:sz w:val="56"/>
          <w:szCs w:val="56"/>
        </w:rPr>
      </w:pPr>
    </w:p>
    <w:p w14:paraId="1F176848" w14:textId="0A81D942" w:rsidR="00777A5E" w:rsidRPr="00777A5E" w:rsidRDefault="00777A5E" w:rsidP="00777A5E">
      <w:pPr>
        <w:spacing w:after="150" w:line="288" w:lineRule="auto"/>
        <w:jc w:val="both"/>
        <w:outlineLvl w:val="0"/>
        <w:rPr>
          <w:rFonts w:ascii="Aptos" w:eastAsia="Times New Roman" w:hAnsi="Aptos" w:cs="Times New Roman"/>
          <w:b/>
          <w:bCs/>
          <w:color w:val="002060"/>
          <w:kern w:val="36"/>
          <w:sz w:val="28"/>
          <w:szCs w:val="28"/>
        </w:rPr>
      </w:pPr>
      <w:bookmarkStart w:id="1288" w:name="_Toc229058290"/>
      <w:r w:rsidRPr="00777A5E">
        <w:rPr>
          <w:rFonts w:ascii="Aptos" w:eastAsia="Times New Roman" w:hAnsi="Aptos" w:cs="Times New Roman"/>
          <w:b/>
          <w:bCs/>
          <w:color w:val="002060"/>
          <w:kern w:val="36"/>
          <w:sz w:val="28"/>
          <w:szCs w:val="28"/>
        </w:rPr>
        <w:t>Việt Nam, US explore stronger energy collaboration</w:t>
      </w:r>
      <w:bookmarkEnd w:id="1288"/>
    </w:p>
    <w:p w14:paraId="25F9C698" w14:textId="7A4488C3" w:rsidR="00777A5E" w:rsidRPr="00777A5E" w:rsidRDefault="00777A5E" w:rsidP="00777A5E">
      <w:pPr>
        <w:spacing w:after="0" w:line="288" w:lineRule="auto"/>
        <w:jc w:val="both"/>
        <w:rPr>
          <w:rFonts w:ascii="Aptos" w:eastAsia="Times New Roman" w:hAnsi="Aptos" w:cs="Poppins"/>
          <w:i/>
          <w:iCs/>
          <w:color w:val="002060"/>
          <w:sz w:val="18"/>
          <w:szCs w:val="18"/>
        </w:rPr>
      </w:pPr>
      <w:proofErr w:type="spellStart"/>
      <w:r w:rsidRPr="00777A5E">
        <w:rPr>
          <w:rFonts w:ascii="Aptos" w:eastAsia="Times New Roman" w:hAnsi="Aptos" w:cs="Segoe UI"/>
          <w:i/>
          <w:iCs/>
          <w:color w:val="002060"/>
          <w:sz w:val="18"/>
          <w:szCs w:val="18"/>
        </w:rPr>
        <w:t>VNA</w:t>
      </w:r>
      <w:proofErr w:type="spellEnd"/>
      <w:r w:rsidRPr="00777A5E">
        <w:rPr>
          <w:rFonts w:ascii="Aptos" w:eastAsia="Times New Roman" w:hAnsi="Aptos" w:cs="Segoe UI"/>
          <w:i/>
          <w:iCs/>
          <w:color w:val="002060"/>
          <w:sz w:val="18"/>
          <w:szCs w:val="18"/>
        </w:rPr>
        <w:t>/VNS</w:t>
      </w:r>
      <w:r w:rsidRPr="00777A5E">
        <w:rPr>
          <w:rFonts w:ascii="Aptos" w:eastAsia="Times New Roman" w:hAnsi="Aptos" w:cs="Poppins"/>
          <w:i/>
          <w:iCs/>
          <w:color w:val="002060"/>
          <w:sz w:val="18"/>
          <w:szCs w:val="18"/>
        </w:rPr>
        <w:t xml:space="preserve"> </w:t>
      </w:r>
    </w:p>
    <w:p w14:paraId="4B5D33FC" w14:textId="77777777" w:rsidR="00777A5E" w:rsidRPr="00777A5E" w:rsidRDefault="00777A5E" w:rsidP="00777A5E">
      <w:pPr>
        <w:spacing w:after="0" w:line="288" w:lineRule="auto"/>
        <w:jc w:val="both"/>
        <w:rPr>
          <w:rFonts w:ascii="Aptos" w:eastAsia="Times New Roman" w:hAnsi="Aptos" w:cs="Poppins"/>
          <w:color w:val="002060"/>
        </w:rPr>
      </w:pPr>
    </w:p>
    <w:p w14:paraId="095810B0" w14:textId="10DF6796" w:rsidR="00777A5E" w:rsidRPr="00777A5E" w:rsidRDefault="00777A5E" w:rsidP="00777A5E">
      <w:pPr>
        <w:spacing w:after="0" w:line="288" w:lineRule="auto"/>
        <w:jc w:val="both"/>
        <w:rPr>
          <w:rFonts w:ascii="Aptos" w:eastAsia="Times New Roman" w:hAnsi="Aptos" w:cs="Poppins"/>
          <w:color w:val="002060"/>
        </w:rPr>
      </w:pPr>
      <w:r w:rsidRPr="00777A5E">
        <w:rPr>
          <w:rFonts w:ascii="Aptos" w:eastAsia="Times New Roman" w:hAnsi="Aptos" w:cs="Poppins"/>
          <w:color w:val="002060"/>
        </w:rPr>
        <w:t>Both sides agreed that Vi</w:t>
      </w:r>
      <w:r w:rsidRPr="00777A5E">
        <w:rPr>
          <w:rFonts w:ascii="Aptos" w:eastAsia="Times New Roman" w:hAnsi="Aptos" w:cs="Cambria"/>
          <w:color w:val="002060"/>
        </w:rPr>
        <w:t>ệ</w:t>
      </w:r>
      <w:r w:rsidRPr="00777A5E">
        <w:rPr>
          <w:rFonts w:ascii="Aptos" w:eastAsia="Times New Roman" w:hAnsi="Aptos" w:cs="Poppins"/>
          <w:color w:val="002060"/>
        </w:rPr>
        <w:t xml:space="preserve">t Nam </w:t>
      </w:r>
      <w:r w:rsidRPr="00777A5E">
        <w:rPr>
          <w:rFonts w:ascii="Aptos" w:eastAsia="Times New Roman" w:hAnsi="Aptos" w:cs="Roboto"/>
          <w:color w:val="002060"/>
        </w:rPr>
        <w:t>–</w:t>
      </w:r>
      <w:r w:rsidRPr="00777A5E">
        <w:rPr>
          <w:rFonts w:ascii="Aptos" w:eastAsia="Times New Roman" w:hAnsi="Aptos" w:cs="Poppins"/>
          <w:color w:val="002060"/>
        </w:rPr>
        <w:t xml:space="preserve"> US energy collaboration holds ample potential and could become a crucial pillar of economic ties.</w:t>
      </w:r>
    </w:p>
    <w:p w14:paraId="5B529743" w14:textId="77777777" w:rsidR="00777A5E" w:rsidRPr="00777A5E" w:rsidRDefault="00777A5E" w:rsidP="00777A5E">
      <w:pPr>
        <w:spacing w:after="0" w:line="288" w:lineRule="auto"/>
        <w:jc w:val="both"/>
        <w:rPr>
          <w:rFonts w:ascii="Aptos" w:eastAsia="Times New Roman" w:hAnsi="Aptos" w:cs="Poppins"/>
          <w:color w:val="002060"/>
        </w:rPr>
      </w:pPr>
    </w:p>
    <w:p w14:paraId="1CB15A44" w14:textId="0F4FF433"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A Vietnamese delegation has held a working session with senior US officials on the sidelines of the Offshore Technology Conference in Houston to explore opportunities for US energy investments in Việt Nam and discuss trade and investment policy issues, the Ministry of Industry and Trade said. </w:t>
      </w:r>
    </w:p>
    <w:p w14:paraId="5AE0A730"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The US side, led by Deputy Assistant Secretary for the US Commercial Service Bradley A. McKinney and Assistant Secretary for the US Department of Energy Kyle Haustveit, along with representatives from trade and energy agencies, underscored the US Commercial Service’s role in supporting international market access and </w:t>
      </w:r>
      <w:proofErr w:type="spellStart"/>
      <w:r w:rsidRPr="00777A5E">
        <w:rPr>
          <w:rFonts w:ascii="Aptos" w:eastAsia="Times New Roman" w:hAnsi="Aptos" w:cs="Segoe UI"/>
          <w:color w:val="002060"/>
        </w:rPr>
        <w:t>signalled</w:t>
      </w:r>
      <w:proofErr w:type="spellEnd"/>
      <w:r w:rsidRPr="00777A5E">
        <w:rPr>
          <w:rFonts w:ascii="Aptos" w:eastAsia="Times New Roman" w:hAnsi="Aptos" w:cs="Segoe UI"/>
          <w:color w:val="002060"/>
        </w:rPr>
        <w:t xml:space="preserve"> it would act as a bridge to draw US firms deeper into Việt Nam’s energy sector.</w:t>
      </w:r>
    </w:p>
    <w:p w14:paraId="777AB706"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Priorities include liquefied natural gas (LNG), gas-fired power, import infrastructure and the supply of equipment, technical services and integrated technological solutions. </w:t>
      </w:r>
    </w:p>
    <w:p w14:paraId="39CC522C"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They also affirmed the readiness to deploy the full US business ecosystem and financial support tools to meet Việt Nam’s energy development needs. </w:t>
      </w:r>
    </w:p>
    <w:p w14:paraId="6E793886"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Việt Nam laid out its growing energy demand, highlighting the urgent </w:t>
      </w:r>
      <w:proofErr w:type="gramStart"/>
      <w:r w:rsidRPr="00777A5E">
        <w:rPr>
          <w:rFonts w:ascii="Aptos" w:eastAsia="Times New Roman" w:hAnsi="Aptos" w:cs="Segoe UI"/>
          <w:color w:val="002060"/>
        </w:rPr>
        <w:t>need to</w:t>
      </w:r>
      <w:proofErr w:type="gramEnd"/>
      <w:r w:rsidRPr="00777A5E">
        <w:rPr>
          <w:rFonts w:ascii="Aptos" w:eastAsia="Times New Roman" w:hAnsi="Aptos" w:cs="Segoe UI"/>
          <w:color w:val="002060"/>
        </w:rPr>
        <w:t xml:space="preserve"> </w:t>
      </w:r>
      <w:proofErr w:type="spellStart"/>
      <w:r w:rsidRPr="00777A5E">
        <w:rPr>
          <w:rFonts w:ascii="Aptos" w:eastAsia="Times New Roman" w:hAnsi="Aptos" w:cs="Segoe UI"/>
          <w:color w:val="002060"/>
        </w:rPr>
        <w:t>to</w:t>
      </w:r>
      <w:proofErr w:type="spellEnd"/>
      <w:r w:rsidRPr="00777A5E">
        <w:rPr>
          <w:rFonts w:ascii="Aptos" w:eastAsia="Times New Roman" w:hAnsi="Aptos" w:cs="Segoe UI"/>
          <w:color w:val="002060"/>
        </w:rPr>
        <w:t xml:space="preserve"> lock in supply amid fast economic growth, which surpassed 8 per cent in 2025, and surging electricity consumption. </w:t>
      </w:r>
    </w:p>
    <w:p w14:paraId="3B7A6504"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The country is fast-tracking energy infrastructure development, targeting an additional 22.5 gigawatts of LNG-to-power capacity by 2030, with annual LNG imports expected to top 18 million </w:t>
      </w:r>
      <w:proofErr w:type="spellStart"/>
      <w:r w:rsidRPr="00777A5E">
        <w:rPr>
          <w:rFonts w:ascii="Aptos" w:eastAsia="Times New Roman" w:hAnsi="Aptos" w:cs="Segoe UI"/>
          <w:color w:val="002060"/>
        </w:rPr>
        <w:t>tonnes</w:t>
      </w:r>
      <w:proofErr w:type="spellEnd"/>
      <w:r w:rsidRPr="00777A5E">
        <w:rPr>
          <w:rFonts w:ascii="Aptos" w:eastAsia="Times New Roman" w:hAnsi="Aptos" w:cs="Segoe UI"/>
          <w:color w:val="002060"/>
        </w:rPr>
        <w:t>.</w:t>
      </w:r>
    </w:p>
    <w:p w14:paraId="61821980"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LNG is viewed as a critical transition fuel to gradually reduce dependence on coal and underpin a sustainable energy transition. </w:t>
      </w:r>
    </w:p>
    <w:p w14:paraId="5719358A"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On concrete cooperation, the Vietnamese delegation provided updates on recent engagements between the State-run Vietnam National Industry – Energy Group (Petrovietnam) and its subsidiaries with US partners.</w:t>
      </w:r>
    </w:p>
    <w:p w14:paraId="7D27DA80"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Several memoranda of understanding have been signed or are under discussion with major US energy groups, including Cheniere Energy, ExxonMobil, ConocoPhillips and </w:t>
      </w:r>
      <w:proofErr w:type="spellStart"/>
      <w:r w:rsidRPr="00777A5E">
        <w:rPr>
          <w:rFonts w:ascii="Aptos" w:eastAsia="Times New Roman" w:hAnsi="Aptos" w:cs="Segoe UI"/>
          <w:color w:val="002060"/>
        </w:rPr>
        <w:t>Excelerate</w:t>
      </w:r>
      <w:proofErr w:type="spellEnd"/>
      <w:r w:rsidRPr="00777A5E">
        <w:rPr>
          <w:rFonts w:ascii="Aptos" w:eastAsia="Times New Roman" w:hAnsi="Aptos" w:cs="Segoe UI"/>
          <w:color w:val="002060"/>
        </w:rPr>
        <w:t xml:space="preserve"> Energy, particularly in LNG supply and gas value chain development. </w:t>
      </w:r>
    </w:p>
    <w:p w14:paraId="7CF66BDD"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lastRenderedPageBreak/>
        <w:t xml:space="preserve">The delegation also met with consulting firm McKinsey to explore technical and financial solutions for large-scale energy projects and discussed cooperation with industrial groups like GE </w:t>
      </w:r>
      <w:proofErr w:type="spellStart"/>
      <w:r w:rsidRPr="00777A5E">
        <w:rPr>
          <w:rFonts w:ascii="Aptos" w:eastAsia="Times New Roman" w:hAnsi="Aptos" w:cs="Segoe UI"/>
          <w:color w:val="002060"/>
        </w:rPr>
        <w:t>Vernova</w:t>
      </w:r>
      <w:proofErr w:type="spellEnd"/>
      <w:r w:rsidRPr="00777A5E">
        <w:rPr>
          <w:rFonts w:ascii="Aptos" w:eastAsia="Times New Roman" w:hAnsi="Aptos" w:cs="Segoe UI"/>
          <w:color w:val="002060"/>
        </w:rPr>
        <w:t>, particularly in power generation technology and energy equipment. </w:t>
      </w:r>
    </w:p>
    <w:p w14:paraId="1494F7CC"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In the oil and gas sector, Việt Nam noted that its two refineries, with a combined processing capacity of around 350,000 barrels per day, are diversifying crude sources.</w:t>
      </w:r>
    </w:p>
    <w:p w14:paraId="31F2FFFD"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The US is considered a potential supplier alongside traditional Middle Eastern and other sources. Vietnamese companies have already signed contracts to import crude oil and petrochemical feedstocks such as ethane from US partners, with annual values reaching hundreds of millions of US dollars. </w:t>
      </w:r>
    </w:p>
    <w:p w14:paraId="52534D33"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The US side also devoted time to bilateral trade policy, underscoring the importance of concluding a comprehensive reciprocal trade agreement as a foundation to expand economic and trade ties, including in energy. </w:t>
      </w:r>
    </w:p>
    <w:p w14:paraId="60C57185"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It welcomed Việt Nam’s moves to open its market and steeply cut import tariffs on US goods, with many energy-related products now entitled to near-zero </w:t>
      </w:r>
      <w:proofErr w:type="gramStart"/>
      <w:r w:rsidRPr="00777A5E">
        <w:rPr>
          <w:rFonts w:ascii="Aptos" w:eastAsia="Times New Roman" w:hAnsi="Aptos" w:cs="Segoe UI"/>
          <w:color w:val="002060"/>
        </w:rPr>
        <w:t>duties, and</w:t>
      </w:r>
      <w:proofErr w:type="gramEnd"/>
      <w:r w:rsidRPr="00777A5E">
        <w:rPr>
          <w:rFonts w:ascii="Aptos" w:eastAsia="Times New Roman" w:hAnsi="Aptos" w:cs="Segoe UI"/>
          <w:color w:val="002060"/>
        </w:rPr>
        <w:t xml:space="preserve"> encouraged further commitments to help address the US trade deficit and move toward a more balanced trade relationship. </w:t>
      </w:r>
    </w:p>
    <w:p w14:paraId="11A0ECE9"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US representatives noted that recent tariff measures are subject to adjustment, with more </w:t>
      </w:r>
      <w:proofErr w:type="spellStart"/>
      <w:r w:rsidRPr="00777A5E">
        <w:rPr>
          <w:rFonts w:ascii="Aptos" w:eastAsia="Times New Roman" w:hAnsi="Aptos" w:cs="Segoe UI"/>
          <w:color w:val="002060"/>
        </w:rPr>
        <w:t>favourable</w:t>
      </w:r>
      <w:proofErr w:type="spellEnd"/>
      <w:r w:rsidRPr="00777A5E">
        <w:rPr>
          <w:rFonts w:ascii="Aptos" w:eastAsia="Times New Roman" w:hAnsi="Aptos" w:cs="Segoe UI"/>
          <w:color w:val="002060"/>
        </w:rPr>
        <w:t xml:space="preserve"> treatment expected for partners that demonstrate cooperation goodwill and work to increase imports from the US. </w:t>
      </w:r>
    </w:p>
    <w:p w14:paraId="65AD6834"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On financing, the US introduced mechanisms such as the Export-Import Bank of the United States (EXIM Bank) and energy export financing schemes, particularly for LNG and energy infrastructure.</w:t>
      </w:r>
    </w:p>
    <w:p w14:paraId="4883909F"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Việt Nam was encouraged to tap these instruments to lower capital costs, improve project feasibility, and bring in more US companies. </w:t>
      </w:r>
    </w:p>
    <w:p w14:paraId="7A4FF5A8"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Highly valuing US businesses' capabilities, Việt Nam also raised several challenges.</w:t>
      </w:r>
    </w:p>
    <w:p w14:paraId="68901C53"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Notably, higher costs and logistical constraints tied to geographical distance make US energy supplies less competitive in the short term compared with other sources. The delegation expressed hope that the US could offer more competitive financial solutions, including export credits, guarantees and risk-sharing mechanisms. </w:t>
      </w:r>
    </w:p>
    <w:p w14:paraId="7B9B8460"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Citing the recently established Comprehensive Strategic Partnership, Việt Nam suggested the US consider recalibrating its approach to reflect the current level of trust and cooperation, thus facilitating more substantive joint projects, especially in hi-tech and high-value-added sectors. </w:t>
      </w:r>
    </w:p>
    <w:p w14:paraId="18324A1E"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Both sides agreed that Việt Nam – US energy collaboration holds ample potential and could become a crucial pillar of economic ties. </w:t>
      </w:r>
    </w:p>
    <w:p w14:paraId="5C522276" w14:textId="77777777" w:rsidR="00777A5E"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lastRenderedPageBreak/>
        <w:t>The US reaffirmed its commitment to supporting business connections, spurring investment and delivering integrated solutions for energy projects in Việt Nam.</w:t>
      </w:r>
    </w:p>
    <w:p w14:paraId="340F320C" w14:textId="38E51AB2" w:rsidR="00ED6515" w:rsidRPr="00777A5E" w:rsidRDefault="00777A5E" w:rsidP="00777A5E">
      <w:pPr>
        <w:spacing w:after="450" w:line="288" w:lineRule="auto"/>
        <w:jc w:val="both"/>
        <w:rPr>
          <w:rFonts w:ascii="Aptos" w:eastAsia="Times New Roman" w:hAnsi="Aptos" w:cs="Segoe UI"/>
          <w:color w:val="002060"/>
        </w:rPr>
      </w:pPr>
      <w:r w:rsidRPr="00777A5E">
        <w:rPr>
          <w:rFonts w:ascii="Aptos" w:eastAsia="Times New Roman" w:hAnsi="Aptos" w:cs="Segoe UI"/>
          <w:color w:val="002060"/>
        </w:rPr>
        <w:t xml:space="preserve">Việt Nam, in turn, pledged to continue improving its investment climate, create supportive conditions for US firms, and advance long-term contract negotiations to secure a stable and sustainable energy supply. </w:t>
      </w:r>
    </w:p>
    <w:p w14:paraId="3F2F8C1D" w14:textId="77777777" w:rsidR="00ED6515" w:rsidRDefault="00ED6515" w:rsidP="00ED651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89" w:name="_Toc225429702"/>
      <w:bookmarkStart w:id="1290" w:name="_Toc226641465"/>
      <w:bookmarkStart w:id="1291" w:name="_Toc227242460"/>
      <w:bookmarkStart w:id="1292" w:name="_Toc227848478"/>
      <w:bookmarkStart w:id="1293" w:name="_Toc229058291"/>
      <w:r w:rsidRPr="004C6CBE">
        <w:rPr>
          <w:rFonts w:ascii="Aptos" w:eastAsia="Malgun Gothic" w:hAnsi="Aptos" w:cs="Times New Roman"/>
          <w:color w:val="002060"/>
        </w:rPr>
        <w:t>LEGAL</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9"/>
      <w:bookmarkEnd w:id="1290"/>
      <w:bookmarkEnd w:id="1291"/>
      <w:bookmarkEnd w:id="1292"/>
      <w:bookmarkEnd w:id="1293"/>
    </w:p>
    <w:p w14:paraId="0F5219C8" w14:textId="77777777" w:rsidR="0068508F" w:rsidRDefault="0068508F" w:rsidP="00817024">
      <w:pPr>
        <w:pStyle w:val="Heading2"/>
      </w:pPr>
    </w:p>
    <w:p w14:paraId="767183D0" w14:textId="77777777" w:rsidR="0068508F" w:rsidRPr="0068508F" w:rsidRDefault="0068508F" w:rsidP="00817024">
      <w:pPr>
        <w:pStyle w:val="Heading2"/>
        <w:rPr>
          <w:rFonts w:ascii="Aptos" w:eastAsia="Times New Roman" w:hAnsi="Aptos" w:cs="Times New Roman"/>
          <w:b w:val="0"/>
          <w:bCs w:val="0"/>
          <w:color w:val="002060"/>
          <w:sz w:val="28"/>
          <w:szCs w:val="28"/>
        </w:rPr>
      </w:pPr>
      <w:bookmarkStart w:id="1294" w:name="_Toc229058292"/>
      <w:r w:rsidRPr="0068508F">
        <w:rPr>
          <w:rFonts w:ascii="Aptos" w:eastAsia="Times New Roman" w:hAnsi="Aptos" w:cs="Times New Roman"/>
          <w:color w:val="002060"/>
          <w:sz w:val="28"/>
          <w:szCs w:val="28"/>
        </w:rPr>
        <w:t>Vietnam to facilitate list of 10 strategic technology groups from July 1</w:t>
      </w:r>
      <w:bookmarkEnd w:id="1294"/>
    </w:p>
    <w:p w14:paraId="1ACE3DF9" w14:textId="3A2FD110" w:rsidR="0068508F" w:rsidRPr="0068508F" w:rsidRDefault="0068508F" w:rsidP="0068508F">
      <w:pPr>
        <w:spacing w:after="100" w:afterAutospacing="1" w:line="288" w:lineRule="auto"/>
        <w:contextualSpacing/>
        <w:jc w:val="both"/>
        <w:rPr>
          <w:rFonts w:ascii="Aptos" w:eastAsia="Times New Roman" w:hAnsi="Aptos" w:cs="Times New Roman"/>
          <w:i/>
          <w:iCs/>
          <w:color w:val="002060"/>
          <w:sz w:val="18"/>
          <w:szCs w:val="18"/>
        </w:rPr>
      </w:pPr>
      <w:r w:rsidRPr="0068508F">
        <w:rPr>
          <w:rFonts w:ascii="Aptos" w:eastAsia="Times New Roman" w:hAnsi="Aptos" w:cs="Times New Roman"/>
          <w:i/>
          <w:iCs/>
          <w:color w:val="002060"/>
          <w:sz w:val="18"/>
          <w:szCs w:val="18"/>
        </w:rPr>
        <w:t xml:space="preserve"> </w:t>
      </w:r>
      <w:proofErr w:type="spellStart"/>
      <w:r w:rsidRPr="0068508F">
        <w:rPr>
          <w:rFonts w:ascii="Aptos" w:eastAsia="Times New Roman" w:hAnsi="Aptos" w:cs="Times New Roman"/>
          <w:i/>
          <w:iCs/>
          <w:color w:val="002060"/>
          <w:sz w:val="18"/>
          <w:szCs w:val="18"/>
        </w:rPr>
        <w:t>VNA</w:t>
      </w:r>
      <w:proofErr w:type="spellEnd"/>
      <w:r w:rsidRPr="0068508F">
        <w:rPr>
          <w:rFonts w:ascii="Aptos" w:eastAsia="Times New Roman" w:hAnsi="Aptos" w:cs="Times New Roman"/>
          <w:i/>
          <w:iCs/>
          <w:color w:val="002060"/>
          <w:sz w:val="18"/>
          <w:szCs w:val="18"/>
        </w:rPr>
        <w:t>/</w:t>
      </w:r>
      <w:proofErr w:type="spellStart"/>
      <w:r w:rsidRPr="0068508F">
        <w:rPr>
          <w:rFonts w:ascii="Aptos" w:eastAsia="Times New Roman" w:hAnsi="Aptos" w:cs="Times New Roman"/>
          <w:i/>
          <w:iCs/>
          <w:color w:val="002060"/>
          <w:sz w:val="18"/>
          <w:szCs w:val="18"/>
        </w:rPr>
        <w:t>VLLF</w:t>
      </w:r>
      <w:proofErr w:type="spellEnd"/>
    </w:p>
    <w:p w14:paraId="4F8AE5BA" w14:textId="3B78F881" w:rsidR="0068508F" w:rsidRPr="0068508F" w:rsidRDefault="0068508F" w:rsidP="0068508F">
      <w:pPr>
        <w:shd w:val="clear" w:color="auto" w:fill="FFFFFF"/>
        <w:spacing w:after="100" w:afterAutospacing="1" w:line="288" w:lineRule="auto"/>
        <w:contextualSpacing/>
        <w:jc w:val="both"/>
        <w:rPr>
          <w:rFonts w:ascii="Aptos" w:eastAsia="Times New Roman" w:hAnsi="Aptos" w:cs="Times New Roman"/>
          <w:color w:val="002060"/>
        </w:rPr>
      </w:pPr>
    </w:p>
    <w:tbl>
      <w:tblPr>
        <w:tblW w:w="14280" w:type="dxa"/>
        <w:tblCellMar>
          <w:top w:w="15" w:type="dxa"/>
          <w:left w:w="15" w:type="dxa"/>
          <w:bottom w:w="15" w:type="dxa"/>
          <w:right w:w="15" w:type="dxa"/>
        </w:tblCellMar>
        <w:tblLook w:val="04A0" w:firstRow="1" w:lastRow="0" w:firstColumn="1" w:lastColumn="0" w:noHBand="0" w:noVBand="1"/>
      </w:tblPr>
      <w:tblGrid>
        <w:gridCol w:w="14280"/>
      </w:tblGrid>
      <w:tr w:rsidR="0068508F" w:rsidRPr="0068508F" w14:paraId="62312523" w14:textId="77777777">
        <w:tc>
          <w:tcPr>
            <w:tcW w:w="0" w:type="auto"/>
            <w:vAlign w:val="center"/>
            <w:hideMark/>
          </w:tcPr>
          <w:p w14:paraId="1E9C0323" w14:textId="0AF50228" w:rsidR="0068508F" w:rsidRPr="0068508F" w:rsidRDefault="0068508F" w:rsidP="0068508F">
            <w:pPr>
              <w:shd w:val="clear" w:color="auto" w:fill="FFFFFF"/>
              <w:spacing w:after="100" w:afterAutospacing="1" w:line="288" w:lineRule="auto"/>
              <w:contextualSpacing/>
              <w:jc w:val="both"/>
              <w:rPr>
                <w:rFonts w:ascii="Aptos" w:eastAsia="Times New Roman" w:hAnsi="Aptos" w:cs="Times New Roman"/>
                <w:i/>
                <w:iCs/>
                <w:color w:val="002060"/>
              </w:rPr>
            </w:pPr>
          </w:p>
        </w:tc>
      </w:tr>
    </w:tbl>
    <w:p w14:paraId="3DE48D31"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Prime Minister Le Minh Hung has issued Decision 21/2026/</w:t>
      </w:r>
      <w:proofErr w:type="spellStart"/>
      <w:r w:rsidRPr="0068508F">
        <w:rPr>
          <w:rFonts w:ascii="Aptos" w:eastAsia="Times New Roman" w:hAnsi="Aptos" w:cs="Times New Roman"/>
          <w:color w:val="002060"/>
        </w:rPr>
        <w:t>QD-TTg</w:t>
      </w:r>
      <w:proofErr w:type="spellEnd"/>
      <w:r w:rsidRPr="0068508F">
        <w:rPr>
          <w:rFonts w:ascii="Aptos" w:eastAsia="Times New Roman" w:hAnsi="Aptos" w:cs="Times New Roman"/>
          <w:color w:val="002060"/>
        </w:rPr>
        <w:t xml:space="preserve"> promulgating the list of strategic technologies and strategic technology products, set to take effect from July 1.</w:t>
      </w:r>
    </w:p>
    <w:p w14:paraId="04095357"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Under the decision, Vietnam’s strategic technology framework comprises 10 major technology groups covering key sectors critical to the country’s long-term development and competitiveness.</w:t>
      </w:r>
    </w:p>
    <w:p w14:paraId="74CEEF78"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The strategic technology groups include digital technologies such as artificial intelligence, big data, digital twins, cloud computing, edge computing, the Internet of Things and blockchain; next-generation mobile network technologies; robotics and automation; advanced biotechnology and biomedicine; advanced energy and materials technologies; semiconductor chip technologies; cybersecurity and quantum technologies; marine, ocean and underground technologies; aerospace technologies; and high-speed and urban railway technologies.</w:t>
      </w:r>
    </w:p>
    <w:p w14:paraId="41C5B7A5"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The decision also sets out a list of 30 strategic technology products divided into two categories.</w:t>
      </w:r>
    </w:p>
    <w:p w14:paraId="592301E4"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 xml:space="preserve">The first group consists of strategic technology products with established markets and strong potential to directly drive economic growth. These include Vietnamese large language models, virtual assistants and </w:t>
      </w:r>
      <w:proofErr w:type="spellStart"/>
      <w:r w:rsidRPr="0068508F">
        <w:rPr>
          <w:rFonts w:ascii="Aptos" w:eastAsia="Times New Roman" w:hAnsi="Aptos" w:cs="Times New Roman"/>
          <w:color w:val="002060"/>
        </w:rPr>
        <w:t>specialised</w:t>
      </w:r>
      <w:proofErr w:type="spellEnd"/>
      <w:r w:rsidRPr="0068508F">
        <w:rPr>
          <w:rFonts w:ascii="Aptos" w:eastAsia="Times New Roman" w:hAnsi="Aptos" w:cs="Times New Roman"/>
          <w:color w:val="002060"/>
        </w:rPr>
        <w:t xml:space="preserve"> AI systems; edge AI cameras; digital twin platforms; cloud computing platforms; blockchain infrastructure and traceability systems; </w:t>
      </w:r>
      <w:proofErr w:type="spellStart"/>
      <w:r w:rsidRPr="0068508F">
        <w:rPr>
          <w:rFonts w:ascii="Aptos" w:eastAsia="Times New Roman" w:hAnsi="Aptos" w:cs="Times New Roman"/>
          <w:color w:val="002060"/>
        </w:rPr>
        <w:t>5G</w:t>
      </w:r>
      <w:proofErr w:type="spellEnd"/>
      <w:r w:rsidRPr="0068508F">
        <w:rPr>
          <w:rFonts w:ascii="Aptos" w:eastAsia="Times New Roman" w:hAnsi="Aptos" w:cs="Times New Roman"/>
          <w:color w:val="002060"/>
        </w:rPr>
        <w:t xml:space="preserve"> and </w:t>
      </w:r>
      <w:proofErr w:type="spellStart"/>
      <w:r w:rsidRPr="0068508F">
        <w:rPr>
          <w:rFonts w:ascii="Aptos" w:eastAsia="Times New Roman" w:hAnsi="Aptos" w:cs="Times New Roman"/>
          <w:color w:val="002060"/>
        </w:rPr>
        <w:t>5G</w:t>
      </w:r>
      <w:proofErr w:type="spellEnd"/>
      <w:r w:rsidRPr="0068508F">
        <w:rPr>
          <w:rFonts w:ascii="Aptos" w:eastAsia="Times New Roman" w:hAnsi="Aptos" w:cs="Times New Roman"/>
          <w:color w:val="002060"/>
        </w:rPr>
        <w:t>-Advanced equipment and systems; autonomous mobile and industrial robots; smart manufacturing solutions; and cybersecurity systems for critical infrastructure and national databases.</w:t>
      </w:r>
    </w:p>
    <w:p w14:paraId="2F0C7693"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 xml:space="preserve">Other products in this group include next-generation human vaccines; cell therapies using stem and immune cells; 3D-printing-based </w:t>
      </w:r>
      <w:proofErr w:type="spellStart"/>
      <w:r w:rsidRPr="0068508F">
        <w:rPr>
          <w:rFonts w:ascii="Aptos" w:eastAsia="Times New Roman" w:hAnsi="Aptos" w:cs="Times New Roman"/>
          <w:color w:val="002060"/>
        </w:rPr>
        <w:t>personalised</w:t>
      </w:r>
      <w:proofErr w:type="spellEnd"/>
      <w:r w:rsidRPr="0068508F">
        <w:rPr>
          <w:rFonts w:ascii="Aptos" w:eastAsia="Times New Roman" w:hAnsi="Aptos" w:cs="Times New Roman"/>
          <w:color w:val="002060"/>
        </w:rPr>
        <w:t xml:space="preserve"> medical production systems; smart biosensor systems; advanced biological products for agriculture, livestock and aquaculture; biomass and agricultural by-product processing systems; next-generation crops and livestock developed through gene editing and biotechnology; advanced functional materials; energy storage systems and advanced batteries; green hydrogen and biofuel systems; high-voltage electrical equipment; carbon capture, </w:t>
      </w:r>
      <w:proofErr w:type="spellStart"/>
      <w:r w:rsidRPr="0068508F">
        <w:rPr>
          <w:rFonts w:ascii="Aptos" w:eastAsia="Times New Roman" w:hAnsi="Aptos" w:cs="Times New Roman"/>
          <w:color w:val="002060"/>
        </w:rPr>
        <w:t>utilisation</w:t>
      </w:r>
      <w:proofErr w:type="spellEnd"/>
      <w:r w:rsidRPr="0068508F">
        <w:rPr>
          <w:rFonts w:ascii="Aptos" w:eastAsia="Times New Roman" w:hAnsi="Aptos" w:cs="Times New Roman"/>
          <w:color w:val="002060"/>
        </w:rPr>
        <w:t xml:space="preserve"> and storage systems; and unmanned aerial vehicles (UAVs) alongside UAV monitoring and suppression systems.</w:t>
      </w:r>
    </w:p>
    <w:p w14:paraId="0C2DAAB7"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lastRenderedPageBreak/>
        <w:t xml:space="preserve">The second group focuses on technologies expected to create new growth drivers, serve as foundational technologies for the future, and strengthen national autonomy in security and </w:t>
      </w:r>
      <w:proofErr w:type="spellStart"/>
      <w:r w:rsidRPr="0068508F">
        <w:rPr>
          <w:rFonts w:ascii="Aptos" w:eastAsia="Times New Roman" w:hAnsi="Aptos" w:cs="Times New Roman"/>
          <w:color w:val="002060"/>
        </w:rPr>
        <w:t>defence</w:t>
      </w:r>
      <w:proofErr w:type="spellEnd"/>
      <w:r w:rsidRPr="0068508F">
        <w:rPr>
          <w:rFonts w:ascii="Aptos" w:eastAsia="Times New Roman" w:hAnsi="Aptos" w:cs="Times New Roman"/>
          <w:color w:val="002060"/>
        </w:rPr>
        <w:t>.</w:t>
      </w:r>
    </w:p>
    <w:p w14:paraId="4EFAE2A1"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 xml:space="preserve">These products include </w:t>
      </w:r>
      <w:proofErr w:type="spellStart"/>
      <w:r w:rsidRPr="0068508F">
        <w:rPr>
          <w:rFonts w:ascii="Aptos" w:eastAsia="Times New Roman" w:hAnsi="Aptos" w:cs="Times New Roman"/>
          <w:color w:val="002060"/>
        </w:rPr>
        <w:t>specialised</w:t>
      </w:r>
      <w:proofErr w:type="spellEnd"/>
      <w:r w:rsidRPr="0068508F">
        <w:rPr>
          <w:rFonts w:ascii="Aptos" w:eastAsia="Times New Roman" w:hAnsi="Aptos" w:cs="Times New Roman"/>
          <w:color w:val="002060"/>
        </w:rPr>
        <w:t xml:space="preserve"> semiconductor chips; quantum communications, quantum computing and quantum sensing technologies; systems for deep processing of minerals, oil, gas and rare earths; deep-sea, underground and offshore energy exploration technologies; small modular nuclear reactors (</w:t>
      </w:r>
      <w:proofErr w:type="spellStart"/>
      <w:r w:rsidRPr="0068508F">
        <w:rPr>
          <w:rFonts w:ascii="Aptos" w:eastAsia="Times New Roman" w:hAnsi="Aptos" w:cs="Times New Roman"/>
          <w:color w:val="002060"/>
        </w:rPr>
        <w:t>SMRs</w:t>
      </w:r>
      <w:proofErr w:type="spellEnd"/>
      <w:r w:rsidRPr="0068508F">
        <w:rPr>
          <w:rFonts w:ascii="Aptos" w:eastAsia="Times New Roman" w:hAnsi="Aptos" w:cs="Times New Roman"/>
          <w:color w:val="002060"/>
        </w:rPr>
        <w:t>); low-earth-orbit satellite constellations for Earth observation; high-speed railway construction works; and industrial platforms, vehicles and integrated systems for high-speed and urban railways.</w:t>
      </w:r>
    </w:p>
    <w:p w14:paraId="09D52484"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According to the decision, the Ministry of Science and Technology will coordinate with relevant ministries and agencies to periodically review and assess the lists based on socio-economic development needs in each period, before submitting updates to the Prime Minister for approval.</w:t>
      </w:r>
    </w:p>
    <w:p w14:paraId="3912605A" w14:textId="77B8F9CD" w:rsidR="00164870"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r w:rsidRPr="0068508F">
        <w:rPr>
          <w:rFonts w:ascii="Aptos" w:eastAsia="Times New Roman" w:hAnsi="Aptos" w:cs="Times New Roman"/>
          <w:color w:val="002060"/>
        </w:rPr>
        <w:t>The new decision will replace Decision 1131/</w:t>
      </w:r>
      <w:proofErr w:type="spellStart"/>
      <w:r w:rsidRPr="0068508F">
        <w:rPr>
          <w:rFonts w:ascii="Aptos" w:eastAsia="Times New Roman" w:hAnsi="Aptos" w:cs="Times New Roman"/>
          <w:color w:val="002060"/>
        </w:rPr>
        <w:t>QD-TTg</w:t>
      </w:r>
      <w:proofErr w:type="spellEnd"/>
      <w:r w:rsidRPr="0068508F">
        <w:rPr>
          <w:rFonts w:ascii="Aptos" w:eastAsia="Times New Roman" w:hAnsi="Aptos" w:cs="Times New Roman"/>
          <w:color w:val="002060"/>
        </w:rPr>
        <w:t xml:space="preserve"> dated June 12, </w:t>
      </w:r>
      <w:proofErr w:type="gramStart"/>
      <w:r w:rsidRPr="0068508F">
        <w:rPr>
          <w:rFonts w:ascii="Aptos" w:eastAsia="Times New Roman" w:hAnsi="Aptos" w:cs="Times New Roman"/>
          <w:color w:val="002060"/>
        </w:rPr>
        <w:t>2025</w:t>
      </w:r>
      <w:proofErr w:type="gramEnd"/>
      <w:r w:rsidRPr="0068508F">
        <w:rPr>
          <w:rFonts w:ascii="Aptos" w:eastAsia="Times New Roman" w:hAnsi="Aptos" w:cs="Times New Roman"/>
          <w:color w:val="002060"/>
        </w:rPr>
        <w:t xml:space="preserve"> on strategic technologies and strategic technology products.</w:t>
      </w:r>
    </w:p>
    <w:p w14:paraId="4A7B04DC" w14:textId="77777777" w:rsidR="0068508F" w:rsidRPr="0068508F" w:rsidRDefault="0068508F" w:rsidP="0068508F">
      <w:pPr>
        <w:shd w:val="clear" w:color="auto" w:fill="FFFFFF"/>
        <w:spacing w:after="100" w:afterAutospacing="1" w:line="336" w:lineRule="auto"/>
        <w:contextualSpacing/>
        <w:jc w:val="both"/>
        <w:rPr>
          <w:rFonts w:ascii="Aptos" w:eastAsia="Times New Roman" w:hAnsi="Aptos" w:cs="Times New Roman"/>
          <w:color w:val="002060"/>
        </w:rPr>
      </w:pPr>
    </w:p>
    <w:p w14:paraId="0637A1DB" w14:textId="77777777" w:rsidR="00F81137" w:rsidRDefault="00F81137" w:rsidP="00F81137">
      <w:pPr>
        <w:spacing w:line="288" w:lineRule="auto"/>
        <w:jc w:val="right"/>
      </w:pPr>
      <w:hyperlink w:anchor="_top" w:history="1">
        <w:r w:rsidRPr="004C6CBE">
          <w:rPr>
            <w:rStyle w:val="Hyperlink"/>
            <w:rFonts w:ascii="Aptos" w:eastAsia="Malgun Gothic" w:hAnsi="Aptos" w:cs="Times New Roman"/>
            <w:color w:val="002060"/>
          </w:rPr>
          <w:t>Back to Top</w:t>
        </w:r>
      </w:hyperlink>
    </w:p>
    <w:p w14:paraId="2A807A55" w14:textId="77777777" w:rsidR="006F5C5E" w:rsidRDefault="006F5C5E" w:rsidP="006F5C5E">
      <w:pPr>
        <w:spacing w:after="150" w:line="240" w:lineRule="auto"/>
        <w:outlineLvl w:val="0"/>
        <w:rPr>
          <w:rFonts w:ascii="Times New Roman" w:eastAsia="Times New Roman" w:hAnsi="Times New Roman" w:cs="Times New Roman"/>
          <w:color w:val="333333"/>
          <w:kern w:val="36"/>
          <w:sz w:val="48"/>
          <w:szCs w:val="48"/>
        </w:rPr>
      </w:pPr>
    </w:p>
    <w:p w14:paraId="6552FF9D" w14:textId="4D2BF5C6" w:rsidR="006F5C5E" w:rsidRPr="006F5C5E" w:rsidRDefault="006F5C5E" w:rsidP="006F5C5E">
      <w:pPr>
        <w:spacing w:after="150" w:line="288" w:lineRule="auto"/>
        <w:jc w:val="both"/>
        <w:outlineLvl w:val="0"/>
        <w:rPr>
          <w:rFonts w:ascii="Aptos" w:eastAsia="Times New Roman" w:hAnsi="Aptos" w:cs="Times New Roman"/>
          <w:b/>
          <w:bCs/>
          <w:color w:val="002060"/>
          <w:kern w:val="36"/>
          <w:sz w:val="28"/>
          <w:szCs w:val="28"/>
        </w:rPr>
      </w:pPr>
      <w:bookmarkStart w:id="1295" w:name="_Toc229058293"/>
      <w:r w:rsidRPr="006F5C5E">
        <w:rPr>
          <w:rFonts w:ascii="Aptos" w:eastAsia="Times New Roman" w:hAnsi="Aptos" w:cs="Times New Roman"/>
          <w:b/>
          <w:bCs/>
          <w:color w:val="002060"/>
          <w:kern w:val="36"/>
          <w:sz w:val="28"/>
          <w:szCs w:val="28"/>
        </w:rPr>
        <w:t>Petroleum business rules eased under new resolution</w:t>
      </w:r>
      <w:bookmarkEnd w:id="1295"/>
    </w:p>
    <w:p w14:paraId="3C250898" w14:textId="465D8431" w:rsidR="006F5C5E" w:rsidRPr="006F5C5E" w:rsidRDefault="006F5C5E" w:rsidP="006F5C5E">
      <w:pPr>
        <w:spacing w:after="0" w:line="288" w:lineRule="auto"/>
        <w:jc w:val="both"/>
        <w:rPr>
          <w:rFonts w:ascii="Aptos" w:eastAsia="Times New Roman" w:hAnsi="Aptos" w:cs="Poppins"/>
          <w:i/>
          <w:iCs/>
          <w:color w:val="002060"/>
          <w:sz w:val="18"/>
          <w:szCs w:val="18"/>
        </w:rPr>
      </w:pPr>
      <w:r w:rsidRPr="006F5C5E">
        <w:rPr>
          <w:rFonts w:ascii="Aptos" w:eastAsia="Times New Roman" w:hAnsi="Aptos" w:cs="Poppins"/>
          <w:i/>
          <w:iCs/>
          <w:color w:val="002060"/>
          <w:sz w:val="18"/>
          <w:szCs w:val="18"/>
        </w:rPr>
        <w:t>VNS</w:t>
      </w:r>
    </w:p>
    <w:p w14:paraId="386DC18F" w14:textId="77777777" w:rsidR="006F5C5E" w:rsidRPr="006F5C5E" w:rsidRDefault="006F5C5E" w:rsidP="006F5C5E">
      <w:pPr>
        <w:spacing w:after="0" w:line="288" w:lineRule="auto"/>
        <w:jc w:val="both"/>
        <w:rPr>
          <w:rFonts w:ascii="Aptos" w:eastAsia="Times New Roman" w:hAnsi="Aptos" w:cs="Poppins"/>
          <w:color w:val="002060"/>
        </w:rPr>
      </w:pPr>
    </w:p>
    <w:p w14:paraId="089B6986" w14:textId="04E36A4E" w:rsidR="006F5C5E" w:rsidRDefault="006F5C5E" w:rsidP="006F5C5E">
      <w:pPr>
        <w:spacing w:after="0" w:line="288" w:lineRule="auto"/>
        <w:jc w:val="both"/>
        <w:rPr>
          <w:rFonts w:ascii="Aptos" w:eastAsia="Times New Roman" w:hAnsi="Aptos" w:cs="Poppins"/>
          <w:color w:val="002060"/>
        </w:rPr>
      </w:pPr>
      <w:r w:rsidRPr="006F5C5E">
        <w:rPr>
          <w:rFonts w:ascii="Aptos" w:eastAsia="Times New Roman" w:hAnsi="Aptos" w:cs="Poppins"/>
          <w:color w:val="002060"/>
        </w:rPr>
        <w:t>Resolution No 19/2026/NQ-CP, issued on April 29, targets the simplification of licensing and regulatory requirements across 10 sectors managed by the Ministry of Industry and Trade.</w:t>
      </w:r>
    </w:p>
    <w:p w14:paraId="643F4616" w14:textId="77777777" w:rsidR="006F5C5E" w:rsidRPr="006F5C5E" w:rsidRDefault="006F5C5E" w:rsidP="006F5C5E">
      <w:pPr>
        <w:spacing w:after="0" w:line="288" w:lineRule="auto"/>
        <w:jc w:val="both"/>
        <w:rPr>
          <w:rFonts w:ascii="Aptos" w:eastAsia="Times New Roman" w:hAnsi="Aptos" w:cs="Poppins"/>
          <w:color w:val="002060"/>
        </w:rPr>
      </w:pPr>
    </w:p>
    <w:p w14:paraId="6C177297" w14:textId="621988A1"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Administrative procedures will be cut sharply and business conditions eased in the petroleum sector from 2026 under a new Government resolution aimed at improving the business climate.</w:t>
      </w:r>
    </w:p>
    <w:p w14:paraId="5A9400B7"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 xml:space="preserve">Resolution No 19/2026/NQ-CP, issued on April 29, targets the simplification of licensing and regulatory requirements across 10 sectors managed by the Ministry of Industry and Trade, including petroleum, electricity, </w:t>
      </w:r>
      <w:proofErr w:type="gramStart"/>
      <w:r w:rsidRPr="006F5C5E">
        <w:rPr>
          <w:rFonts w:ascii="Aptos" w:eastAsia="Times New Roman" w:hAnsi="Aptos" w:cs="Segoe UI"/>
          <w:color w:val="002060"/>
        </w:rPr>
        <w:t>tobacco, international trade</w:t>
      </w:r>
      <w:proofErr w:type="gramEnd"/>
      <w:r w:rsidRPr="006F5C5E">
        <w:rPr>
          <w:rFonts w:ascii="Aptos" w:eastAsia="Times New Roman" w:hAnsi="Aptos" w:cs="Segoe UI"/>
          <w:color w:val="002060"/>
        </w:rPr>
        <w:t>, import and export, trade promotion, commodity exchange operations and local industries.</w:t>
      </w:r>
    </w:p>
    <w:p w14:paraId="7AEC620A"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The petroleum sector will see the most extensive changes, with several licensing procedures for general petroleum agents scrapped entirely. Authorities will no longer require reissuance or amendments of eligibility certificates for general agents operating across multiple centrally governed provinces and cities.</w:t>
      </w:r>
    </w:p>
    <w:p w14:paraId="597A199C"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The Government will also streamline procedures related to licensing primary traders, distributors, retail outlets and petroleum agents, reducing paperwork and compliance time for businesses.</w:t>
      </w:r>
    </w:p>
    <w:p w14:paraId="3C3558CD"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 xml:space="preserve">The resolution also relaxes business conditions for petroleum traders. Wholesale traders will still need to meet infrastructure requirements, including a dedicated port with a minimum capacity of 7,000 </w:t>
      </w:r>
      <w:proofErr w:type="spellStart"/>
      <w:r w:rsidRPr="006F5C5E">
        <w:rPr>
          <w:rFonts w:ascii="Aptos" w:eastAsia="Times New Roman" w:hAnsi="Aptos" w:cs="Segoe UI"/>
          <w:color w:val="002060"/>
        </w:rPr>
        <w:t>tonnes</w:t>
      </w:r>
      <w:proofErr w:type="spellEnd"/>
      <w:r w:rsidRPr="006F5C5E">
        <w:rPr>
          <w:rFonts w:ascii="Aptos" w:eastAsia="Times New Roman" w:hAnsi="Aptos" w:cs="Segoe UI"/>
          <w:color w:val="002060"/>
        </w:rPr>
        <w:t xml:space="preserve">, a storage facility </w:t>
      </w:r>
      <w:r w:rsidRPr="006F5C5E">
        <w:rPr>
          <w:rFonts w:ascii="Aptos" w:eastAsia="Times New Roman" w:hAnsi="Aptos" w:cs="Segoe UI"/>
          <w:color w:val="002060"/>
        </w:rPr>
        <w:lastRenderedPageBreak/>
        <w:t xml:space="preserve">of at least 15,000 cubic </w:t>
      </w:r>
      <w:proofErr w:type="spellStart"/>
      <w:r w:rsidRPr="006F5C5E">
        <w:rPr>
          <w:rFonts w:ascii="Aptos" w:eastAsia="Times New Roman" w:hAnsi="Aptos" w:cs="Segoe UI"/>
          <w:color w:val="002060"/>
        </w:rPr>
        <w:t>metres</w:t>
      </w:r>
      <w:proofErr w:type="spellEnd"/>
      <w:r w:rsidRPr="006F5C5E">
        <w:rPr>
          <w:rFonts w:ascii="Aptos" w:eastAsia="Times New Roman" w:hAnsi="Aptos" w:cs="Segoe UI"/>
          <w:color w:val="002060"/>
        </w:rPr>
        <w:t>, and a distribution network comprising at least 10 retail outlets (including at least five owned) and 40 general agents or dealers.</w:t>
      </w:r>
    </w:p>
    <w:p w14:paraId="659C9639"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For distributors, the rules require a distribution system of at least five retail outlets, either owned or leased (with at least three owned), and a further 10 outlets operated by agents or franchisees.</w:t>
      </w:r>
    </w:p>
    <w:p w14:paraId="433BFC2C"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Retail outlets must continue to comply with national standards on construction, fire safety and environmental protection.</w:t>
      </w:r>
    </w:p>
    <w:p w14:paraId="6F45FA4D"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Notably, the Government has abolished business conditions related to leasing ports, storage facilities and petroleum transport services.</w:t>
      </w:r>
    </w:p>
    <w:p w14:paraId="6AA03F66"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The resolution took effect upon issuance, although some provisions will be implemented after a 30-day transition period. It is scheduled to expire on March 1, 2027.</w:t>
      </w:r>
    </w:p>
    <w:p w14:paraId="20AD2DC2" w14:textId="77777777" w:rsidR="006F5C5E" w:rsidRPr="006F5C5E" w:rsidRDefault="006F5C5E" w:rsidP="006F5C5E">
      <w:pPr>
        <w:spacing w:after="450" w:line="288" w:lineRule="auto"/>
        <w:jc w:val="both"/>
        <w:rPr>
          <w:rFonts w:ascii="Aptos" w:eastAsia="Times New Roman" w:hAnsi="Aptos" w:cs="Segoe UI"/>
          <w:color w:val="002060"/>
        </w:rPr>
      </w:pPr>
      <w:r w:rsidRPr="006F5C5E">
        <w:rPr>
          <w:rFonts w:ascii="Aptos" w:eastAsia="Times New Roman" w:hAnsi="Aptos" w:cs="Segoe UI"/>
          <w:color w:val="002060"/>
        </w:rPr>
        <w:t>Experts say the reforms could reduce compliance costs and improve market flexibility but stressed the need for stronger post-inspection mechanisms, given petroleum’s status as a strategic commodity linked to safety, environmental protection and industrial activity.</w:t>
      </w:r>
    </w:p>
    <w:p w14:paraId="64FF07BE" w14:textId="0B91AF52" w:rsidR="000239CD" w:rsidRPr="006F5C5E" w:rsidRDefault="006F5C5E" w:rsidP="006F5C5E">
      <w:pPr>
        <w:spacing w:after="450" w:line="288" w:lineRule="auto"/>
        <w:jc w:val="both"/>
        <w:rPr>
          <w:rStyle w:val="Hyperlink"/>
          <w:rFonts w:ascii="Aptos" w:eastAsia="Times New Roman" w:hAnsi="Aptos" w:cs="Segoe UI"/>
          <w:color w:val="002060"/>
          <w:u w:val="none"/>
        </w:rPr>
      </w:pPr>
      <w:r w:rsidRPr="006F5C5E">
        <w:rPr>
          <w:rFonts w:ascii="Aptos" w:eastAsia="Times New Roman" w:hAnsi="Aptos" w:cs="Segoe UI"/>
          <w:color w:val="002060"/>
        </w:rPr>
        <w:t xml:space="preserve">Relaxing input requirements does not mean loosening management, but shifting supervision to the operational stage, they say, calling for tighter monitoring of compliance during business operations. </w:t>
      </w:r>
    </w:p>
    <w:p w14:paraId="1D9CC726" w14:textId="77777777" w:rsidR="00363FF8" w:rsidRDefault="00363FF8" w:rsidP="00363FF8">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2"/>
  </w:num>
  <w:num w:numId="2" w16cid:durableId="864289615">
    <w:abstractNumId w:val="13"/>
  </w:num>
  <w:num w:numId="3" w16cid:durableId="164172909">
    <w:abstractNumId w:val="11"/>
  </w:num>
  <w:num w:numId="4" w16cid:durableId="1405686950">
    <w:abstractNumId w:val="23"/>
  </w:num>
  <w:num w:numId="5" w16cid:durableId="1071536730">
    <w:abstractNumId w:val="10"/>
  </w:num>
  <w:num w:numId="6" w16cid:durableId="1180503757">
    <w:abstractNumId w:val="15"/>
  </w:num>
  <w:num w:numId="7" w16cid:durableId="1379159607">
    <w:abstractNumId w:val="20"/>
  </w:num>
  <w:num w:numId="8" w16cid:durableId="195047026">
    <w:abstractNumId w:val="5"/>
  </w:num>
  <w:num w:numId="9" w16cid:durableId="549997654">
    <w:abstractNumId w:val="16"/>
  </w:num>
  <w:num w:numId="10" w16cid:durableId="819931395">
    <w:abstractNumId w:val="3"/>
  </w:num>
  <w:num w:numId="11" w16cid:durableId="832377558">
    <w:abstractNumId w:val="24"/>
  </w:num>
  <w:num w:numId="12" w16cid:durableId="64912500">
    <w:abstractNumId w:val="2"/>
  </w:num>
  <w:num w:numId="13" w16cid:durableId="816217867">
    <w:abstractNumId w:val="4"/>
  </w:num>
  <w:num w:numId="14" w16cid:durableId="1262642972">
    <w:abstractNumId w:val="17"/>
  </w:num>
  <w:num w:numId="15" w16cid:durableId="1231573757">
    <w:abstractNumId w:val="12"/>
  </w:num>
  <w:num w:numId="16" w16cid:durableId="1940094051">
    <w:abstractNumId w:val="18"/>
  </w:num>
  <w:num w:numId="17" w16cid:durableId="1426611646">
    <w:abstractNumId w:val="6"/>
  </w:num>
  <w:num w:numId="18" w16cid:durableId="329917438">
    <w:abstractNumId w:val="7"/>
  </w:num>
  <w:num w:numId="19" w16cid:durableId="2001031547">
    <w:abstractNumId w:val="1"/>
  </w:num>
  <w:num w:numId="20" w16cid:durableId="936523676">
    <w:abstractNumId w:val="8"/>
  </w:num>
  <w:num w:numId="21" w16cid:durableId="989402932">
    <w:abstractNumId w:val="21"/>
  </w:num>
  <w:num w:numId="22" w16cid:durableId="2085686280">
    <w:abstractNumId w:val="9"/>
  </w:num>
  <w:num w:numId="23" w16cid:durableId="1828284377">
    <w:abstractNumId w:val="19"/>
  </w:num>
  <w:num w:numId="24" w16cid:durableId="162865240">
    <w:abstractNumId w:val="14"/>
  </w:num>
  <w:num w:numId="25" w16cid:durableId="154976155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C5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6B3E"/>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E2312F"/>
    <w:pPr>
      <w:spacing w:before="120" w:after="12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7471</Words>
  <Characters>42589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49961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2026-05-07T03:20:00Z</dcterms:created>
  <dcterms:modified xsi:type="dcterms:W3CDTF">2026-05-07T08:45:00Z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